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76" w14:textId="77777777" w:rsidR="00C42DF1" w:rsidRDefault="0078215C">
      <w:pPr>
        <w:pStyle w:val="Normal1"/>
        <w:widowControl/>
        <w:spacing w:after="240"/>
        <w:jc w:val="center"/>
        <w:rPr>
          <w:rFonts w:ascii="Arial" w:eastAsia="Arial" w:hAnsi="Arial" w:cs="Arial"/>
          <w:b/>
          <w:sz w:val="28"/>
          <w:szCs w:val="28"/>
        </w:rPr>
      </w:pPr>
      <w:r>
        <w:rPr>
          <w:rFonts w:ascii="Arial" w:eastAsia="Arial" w:hAnsi="Arial" w:cs="Arial"/>
          <w:b/>
          <w:sz w:val="28"/>
          <w:szCs w:val="28"/>
        </w:rPr>
        <w:t xml:space="preserve">Know-Wonder-Learn: Sentencing and Canada’s Correctional System </w:t>
      </w:r>
    </w:p>
    <w:p w14:paraId="00000077" w14:textId="77777777" w:rsidR="00C42DF1" w:rsidRDefault="0078215C">
      <w:pPr>
        <w:pStyle w:val="Normal1"/>
        <w:widowControl/>
        <w:spacing w:after="240"/>
        <w:rPr>
          <w:rFonts w:ascii="Arial" w:eastAsia="Arial" w:hAnsi="Arial" w:cs="Arial"/>
          <w:sz w:val="24"/>
          <w:szCs w:val="24"/>
        </w:rPr>
      </w:pPr>
      <w:r>
        <w:rPr>
          <w:rFonts w:ascii="Arial" w:eastAsia="Arial" w:hAnsi="Arial" w:cs="Arial"/>
          <w:sz w:val="24"/>
          <w:szCs w:val="24"/>
        </w:rPr>
        <w:t>Instructions: Write down facts that you “know” about Sentencing and Canada’s Correctional System in the appropriate column. Then, consider gaps in your knowledge and identify questions to write in the “wonder” column.</w:t>
      </w:r>
    </w:p>
    <w:p w14:paraId="00000078" w14:textId="77777777" w:rsidR="00C42DF1" w:rsidRDefault="0078215C">
      <w:pPr>
        <w:pStyle w:val="Normal1"/>
        <w:widowControl/>
        <w:spacing w:after="240"/>
        <w:rPr>
          <w:rFonts w:ascii="Arial" w:eastAsia="Arial" w:hAnsi="Arial" w:cs="Arial"/>
          <w:sz w:val="24"/>
          <w:szCs w:val="24"/>
        </w:rPr>
      </w:pPr>
      <w:r>
        <w:rPr>
          <w:rFonts w:ascii="Arial" w:eastAsia="Arial" w:hAnsi="Arial" w:cs="Arial"/>
          <w:sz w:val="24"/>
          <w:szCs w:val="24"/>
        </w:rPr>
        <w:t>Finally, use your law textbook or any of the links below to research and answer your questions in the “Learn” column.</w:t>
      </w:r>
    </w:p>
    <w:p w14:paraId="00000079" w14:textId="77777777" w:rsidR="00C42DF1" w:rsidRDefault="0078215C">
      <w:pPr>
        <w:pStyle w:val="Normal1"/>
        <w:widowControl/>
        <w:spacing w:after="240"/>
        <w:rPr>
          <w:rFonts w:ascii="Arial" w:eastAsia="Arial" w:hAnsi="Arial" w:cs="Arial"/>
          <w:sz w:val="24"/>
          <w:szCs w:val="24"/>
        </w:rPr>
      </w:pPr>
      <w:r>
        <w:rPr>
          <w:rFonts w:ascii="Arial" w:eastAsia="Arial" w:hAnsi="Arial" w:cs="Arial"/>
          <w:sz w:val="24"/>
          <w:szCs w:val="24"/>
        </w:rPr>
        <w:t xml:space="preserve">“How Sentences are Imposed” </w:t>
      </w:r>
      <w:hyperlink r:id="rId8">
        <w:r>
          <w:rPr>
            <w:rFonts w:ascii="Arial" w:eastAsia="Arial" w:hAnsi="Arial" w:cs="Arial"/>
            <w:color w:val="1155CC"/>
            <w:sz w:val="24"/>
            <w:szCs w:val="24"/>
            <w:u w:val="single"/>
          </w:rPr>
          <w:t>https://www.justice.gc.ca/eng/cj-jp/victims-victimes/sentencing-peine/imposed-imposees.html</w:t>
        </w:r>
      </w:hyperlink>
    </w:p>
    <w:p w14:paraId="0000007A" w14:textId="77777777" w:rsidR="00C42DF1" w:rsidRDefault="0078215C">
      <w:pPr>
        <w:pStyle w:val="Normal1"/>
        <w:widowControl/>
        <w:spacing w:after="240"/>
        <w:rPr>
          <w:rFonts w:ascii="Arial" w:eastAsia="Arial" w:hAnsi="Arial" w:cs="Arial"/>
          <w:sz w:val="24"/>
          <w:szCs w:val="24"/>
        </w:rPr>
      </w:pPr>
      <w:r>
        <w:rPr>
          <w:rFonts w:ascii="Arial" w:eastAsia="Arial" w:hAnsi="Arial" w:cs="Arial"/>
          <w:sz w:val="24"/>
          <w:szCs w:val="24"/>
        </w:rPr>
        <w:t xml:space="preserve">“Correctional Service Canada” </w:t>
      </w:r>
      <w:hyperlink r:id="rId9">
        <w:r>
          <w:rPr>
            <w:rFonts w:ascii="Arial" w:eastAsia="Arial" w:hAnsi="Arial" w:cs="Arial"/>
            <w:color w:val="0000FF"/>
            <w:sz w:val="24"/>
            <w:szCs w:val="24"/>
            <w:u w:val="single"/>
          </w:rPr>
          <w:t>https://www.csc-scc.gc.ca/index-en.shtml</w:t>
        </w:r>
      </w:hyperlink>
    </w:p>
    <w:tbl>
      <w:tblPr>
        <w:tblStyle w:val="a5"/>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42DF1" w14:paraId="4D2589DB" w14:textId="77777777" w:rsidTr="00917176">
        <w:trPr>
          <w:jc w:val="center"/>
        </w:trPr>
        <w:tc>
          <w:tcPr>
            <w:tcW w:w="3120" w:type="dxa"/>
            <w:shd w:val="clear" w:color="auto" w:fill="auto"/>
            <w:tcMar>
              <w:top w:w="100" w:type="dxa"/>
              <w:left w:w="100" w:type="dxa"/>
              <w:bottom w:w="100" w:type="dxa"/>
              <w:right w:w="100" w:type="dxa"/>
            </w:tcMar>
          </w:tcPr>
          <w:p w14:paraId="0000007C" w14:textId="77777777" w:rsidR="00C42DF1" w:rsidRDefault="0078215C">
            <w:pPr>
              <w:pStyle w:val="Normal1"/>
              <w:rPr>
                <w:rFonts w:ascii="Arial" w:eastAsia="Arial" w:hAnsi="Arial" w:cs="Arial"/>
                <w:sz w:val="24"/>
                <w:szCs w:val="24"/>
              </w:rPr>
            </w:pPr>
            <w:r>
              <w:rPr>
                <w:rFonts w:ascii="Arial" w:eastAsia="Arial" w:hAnsi="Arial" w:cs="Arial"/>
                <w:sz w:val="24"/>
                <w:szCs w:val="24"/>
              </w:rPr>
              <w:t>Know</w:t>
            </w:r>
          </w:p>
        </w:tc>
        <w:tc>
          <w:tcPr>
            <w:tcW w:w="3120" w:type="dxa"/>
            <w:shd w:val="clear" w:color="auto" w:fill="auto"/>
            <w:tcMar>
              <w:top w:w="100" w:type="dxa"/>
              <w:left w:w="100" w:type="dxa"/>
              <w:bottom w:w="100" w:type="dxa"/>
              <w:right w:w="100" w:type="dxa"/>
            </w:tcMar>
          </w:tcPr>
          <w:p w14:paraId="0000007D" w14:textId="77777777" w:rsidR="00C42DF1" w:rsidRDefault="0078215C">
            <w:pPr>
              <w:pStyle w:val="Normal1"/>
              <w:rPr>
                <w:rFonts w:ascii="Arial" w:eastAsia="Arial" w:hAnsi="Arial" w:cs="Arial"/>
                <w:sz w:val="24"/>
                <w:szCs w:val="24"/>
              </w:rPr>
            </w:pPr>
            <w:r>
              <w:rPr>
                <w:rFonts w:ascii="Arial" w:eastAsia="Arial" w:hAnsi="Arial" w:cs="Arial"/>
                <w:sz w:val="24"/>
                <w:szCs w:val="24"/>
              </w:rPr>
              <w:t>Wonder</w:t>
            </w:r>
          </w:p>
        </w:tc>
        <w:tc>
          <w:tcPr>
            <w:tcW w:w="3120" w:type="dxa"/>
            <w:shd w:val="clear" w:color="auto" w:fill="auto"/>
            <w:tcMar>
              <w:top w:w="100" w:type="dxa"/>
              <w:left w:w="100" w:type="dxa"/>
              <w:bottom w:w="100" w:type="dxa"/>
              <w:right w:w="100" w:type="dxa"/>
            </w:tcMar>
          </w:tcPr>
          <w:p w14:paraId="0000007E" w14:textId="77777777" w:rsidR="00C42DF1" w:rsidRDefault="0078215C">
            <w:pPr>
              <w:pStyle w:val="Normal1"/>
              <w:rPr>
                <w:rFonts w:ascii="Arial" w:eastAsia="Arial" w:hAnsi="Arial" w:cs="Arial"/>
                <w:sz w:val="24"/>
                <w:szCs w:val="24"/>
              </w:rPr>
            </w:pPr>
            <w:r>
              <w:rPr>
                <w:rFonts w:ascii="Arial" w:eastAsia="Arial" w:hAnsi="Arial" w:cs="Arial"/>
                <w:sz w:val="24"/>
                <w:szCs w:val="24"/>
              </w:rPr>
              <w:t>Learn</w:t>
            </w:r>
          </w:p>
        </w:tc>
      </w:tr>
      <w:tr w:rsidR="00C42DF1" w14:paraId="672A6659" w14:textId="77777777" w:rsidTr="00917176">
        <w:trPr>
          <w:trHeight w:val="7584"/>
          <w:jc w:val="center"/>
        </w:trPr>
        <w:tc>
          <w:tcPr>
            <w:tcW w:w="3120" w:type="dxa"/>
            <w:shd w:val="clear" w:color="auto" w:fill="auto"/>
            <w:tcMar>
              <w:top w:w="100" w:type="dxa"/>
              <w:left w:w="100" w:type="dxa"/>
              <w:bottom w:w="100" w:type="dxa"/>
              <w:right w:w="100" w:type="dxa"/>
            </w:tcMar>
          </w:tcPr>
          <w:p w14:paraId="0000007F" w14:textId="77777777" w:rsidR="00C42DF1" w:rsidRDefault="00C42DF1">
            <w:pPr>
              <w:pStyle w:val="Normal1"/>
              <w:rPr>
                <w:rFonts w:ascii="Arial" w:eastAsia="Arial" w:hAnsi="Arial" w:cs="Arial"/>
                <w:sz w:val="24"/>
                <w:szCs w:val="24"/>
              </w:rPr>
            </w:pPr>
          </w:p>
        </w:tc>
        <w:tc>
          <w:tcPr>
            <w:tcW w:w="3120" w:type="dxa"/>
            <w:shd w:val="clear" w:color="auto" w:fill="auto"/>
            <w:tcMar>
              <w:top w:w="100" w:type="dxa"/>
              <w:left w:w="100" w:type="dxa"/>
              <w:bottom w:w="100" w:type="dxa"/>
              <w:right w:w="100" w:type="dxa"/>
            </w:tcMar>
          </w:tcPr>
          <w:p w14:paraId="00000080" w14:textId="77777777" w:rsidR="00C42DF1" w:rsidRDefault="00C42DF1">
            <w:pPr>
              <w:pStyle w:val="Normal1"/>
              <w:rPr>
                <w:rFonts w:ascii="Arial" w:eastAsia="Arial" w:hAnsi="Arial" w:cs="Arial"/>
                <w:sz w:val="24"/>
                <w:szCs w:val="24"/>
              </w:rPr>
            </w:pPr>
          </w:p>
        </w:tc>
        <w:tc>
          <w:tcPr>
            <w:tcW w:w="3120" w:type="dxa"/>
            <w:shd w:val="clear" w:color="auto" w:fill="auto"/>
            <w:tcMar>
              <w:top w:w="100" w:type="dxa"/>
              <w:left w:w="100" w:type="dxa"/>
              <w:bottom w:w="100" w:type="dxa"/>
              <w:right w:w="100" w:type="dxa"/>
            </w:tcMar>
          </w:tcPr>
          <w:p w14:paraId="00000081" w14:textId="77777777" w:rsidR="00C42DF1" w:rsidRDefault="00C42DF1">
            <w:pPr>
              <w:pStyle w:val="Normal1"/>
              <w:rPr>
                <w:rFonts w:ascii="Arial" w:eastAsia="Arial" w:hAnsi="Arial" w:cs="Arial"/>
                <w:sz w:val="24"/>
                <w:szCs w:val="24"/>
              </w:rPr>
            </w:pPr>
          </w:p>
        </w:tc>
      </w:tr>
    </w:tbl>
    <w:p w14:paraId="0000014F" w14:textId="0949E1C5" w:rsidR="00C42DF1" w:rsidRDefault="00C42DF1" w:rsidP="00917176">
      <w:pPr>
        <w:rPr>
          <w:rFonts w:ascii="Times New Roman" w:eastAsia="Times New Roman" w:hAnsi="Times New Roman" w:cs="Times New Roman"/>
          <w:sz w:val="20"/>
          <w:szCs w:val="20"/>
        </w:rPr>
      </w:pPr>
    </w:p>
    <w:sectPr w:rsidR="00C42DF1" w:rsidSect="0062384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A3303" w14:textId="77777777" w:rsidR="005970BD" w:rsidRDefault="005970BD" w:rsidP="00623847">
      <w:r>
        <w:separator/>
      </w:r>
    </w:p>
  </w:endnote>
  <w:endnote w:type="continuationSeparator" w:id="0">
    <w:p w14:paraId="698BBD83" w14:textId="77777777" w:rsidR="005970BD" w:rsidRDefault="005970BD" w:rsidP="0062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3B221" w14:textId="77777777" w:rsidR="005E38C9" w:rsidRDefault="005E3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192"/>
      <w:docPartObj>
        <w:docPartGallery w:val="Page Numbers (Bottom of Page)"/>
        <w:docPartUnique/>
      </w:docPartObj>
    </w:sdtPr>
    <w:sdtEndPr>
      <w:rPr>
        <w:noProof/>
      </w:rPr>
    </w:sdtEndPr>
    <w:sdtContent>
      <w:p w14:paraId="2CBD890B" w14:textId="57E82976" w:rsidR="00623847" w:rsidRDefault="006238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E7180" w14:textId="77777777" w:rsidR="00623847" w:rsidRPr="00623847" w:rsidRDefault="00623847" w:rsidP="00623847">
    <w:pPr>
      <w:widowControl/>
      <w:tabs>
        <w:tab w:val="center" w:pos="4680"/>
        <w:tab w:val="right" w:pos="10773"/>
      </w:tabs>
      <w:rPr>
        <w:rFonts w:ascii="Berthold Akzidenz Grotesk" w:eastAsia="Calibri" w:hAnsi="Berthold Akzidenz Grotesk" w:cs="Arial"/>
        <w:color w:val="646A69"/>
        <w:sz w:val="20"/>
        <w:szCs w:val="20"/>
      </w:rPr>
    </w:pPr>
    <w:r w:rsidRPr="00623847">
      <w:rPr>
        <w:rFonts w:ascii="Verdana" w:eastAsia="Calibri" w:hAnsi="Verdana" w:cs="Arial"/>
        <w:b/>
        <w:bCs/>
        <w:color w:val="70AD47"/>
        <w:sz w:val="20"/>
        <w:szCs w:val="20"/>
      </w:rPr>
      <w:t xml:space="preserve">JusticeEducation.ca                  </w:t>
    </w:r>
    <w:r w:rsidRPr="00623847">
      <w:rPr>
        <w:rFonts w:ascii="Verdana" w:eastAsia="Calibri" w:hAnsi="Verdana" w:cs="Arial"/>
        <w:color w:val="70AD47"/>
        <w:sz w:val="20"/>
        <w:szCs w:val="20"/>
      </w:rPr>
      <w:t xml:space="preserve"> </w:t>
    </w:r>
    <w:r w:rsidRPr="00623847">
      <w:rPr>
        <w:rFonts w:ascii="Verdana" w:eastAsia="Calibri" w:hAnsi="Verdana" w:cs="Arial"/>
        <w:sz w:val="20"/>
        <w:szCs w:val="20"/>
      </w:rPr>
      <w:t xml:space="preserve">      </w:t>
    </w:r>
    <w:r w:rsidRPr="00623847">
      <w:rPr>
        <w:rFonts w:ascii="Verdana" w:eastAsia="Calibri" w:hAnsi="Verdana" w:cs="Arial"/>
        <w:sz w:val="20"/>
        <w:szCs w:val="20"/>
      </w:rPr>
      <w:tab/>
    </w:r>
    <w:r w:rsidRPr="00623847">
      <w:rPr>
        <w:rFonts w:ascii="Verdana" w:eastAsia="Calibri" w:hAnsi="Verdana" w:cs="Arial"/>
        <w:sz w:val="20"/>
        <w:szCs w:val="20"/>
      </w:rPr>
      <w:tab/>
      <w:t xml:space="preserve">        </w:t>
    </w:r>
    <w:r w:rsidRPr="00623847">
      <w:rPr>
        <w:rFonts w:ascii="Verdana" w:eastAsia="Calibri" w:hAnsi="Verdana" w:cs="Arial"/>
        <w:b/>
        <w:bCs/>
        <w:color w:val="70AD47"/>
        <w:sz w:val="20"/>
        <w:szCs w:val="20"/>
      </w:rPr>
      <w:t>LawLessons.ca</w:t>
    </w:r>
  </w:p>
  <w:p w14:paraId="11018008" w14:textId="77777777" w:rsidR="00623847" w:rsidRDefault="00623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6CA6" w14:textId="77777777" w:rsidR="005E38C9" w:rsidRDefault="005E3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463CC" w14:textId="77777777" w:rsidR="005970BD" w:rsidRDefault="005970BD" w:rsidP="00623847">
      <w:r>
        <w:separator/>
      </w:r>
    </w:p>
  </w:footnote>
  <w:footnote w:type="continuationSeparator" w:id="0">
    <w:p w14:paraId="62E3B6E9" w14:textId="77777777" w:rsidR="005970BD" w:rsidRDefault="005970BD" w:rsidP="0062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2FFA7" w14:textId="77777777" w:rsidR="005E38C9" w:rsidRDefault="005E3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5B4B1" w14:textId="77777777" w:rsidR="005E38C9" w:rsidRPr="00623847" w:rsidRDefault="005E38C9" w:rsidP="005E38C9">
    <w:pPr>
      <w:widowControl/>
      <w:rPr>
        <w:rFonts w:ascii="Times New Roman" w:eastAsia="Times New Roman" w:hAnsi="Times New Roman" w:cs="Times New Roman"/>
        <w:sz w:val="24"/>
        <w:szCs w:val="24"/>
      </w:rPr>
    </w:pPr>
    <w:r w:rsidRPr="00623847">
      <w:rPr>
        <w:rFonts w:ascii="Times New Roman" w:eastAsia="Times New Roman" w:hAnsi="Times New Roman" w:cs="Times New Roman"/>
        <w:noProof/>
        <w:sz w:val="24"/>
        <w:szCs w:val="24"/>
        <w:lang w:eastAsia="en-CA"/>
      </w:rPr>
      <w:drawing>
        <wp:anchor distT="0" distB="0" distL="114300" distR="114300" simplePos="0" relativeHeight="251659264" behindDoc="0" locked="0" layoutInCell="1" allowOverlap="1" wp14:anchorId="3C0419F0" wp14:editId="0463E6EE">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623847">
      <w:rPr>
        <w:rFonts w:ascii="Calibri" w:eastAsia="Times New Roman" w:hAnsi="Calibri" w:cs="Calibri"/>
        <w:b/>
        <w:bCs/>
        <w:color w:val="636A69"/>
        <w:sz w:val="24"/>
        <w:szCs w:val="24"/>
      </w:rPr>
      <w:t>Subject</w:t>
    </w:r>
    <w:r>
      <w:rPr>
        <w:rFonts w:ascii="Calibri" w:eastAsia="Times New Roman" w:hAnsi="Calibri" w:cs="Calibri"/>
        <w:b/>
        <w:bCs/>
        <w:color w:val="636A69"/>
        <w:sz w:val="24"/>
        <w:szCs w:val="24"/>
      </w:rPr>
      <w:t xml:space="preserve"> – Law Studies 12</w:t>
    </w:r>
  </w:p>
  <w:p w14:paraId="0EC1CDE2" w14:textId="77777777" w:rsidR="005E38C9" w:rsidRPr="00623847" w:rsidRDefault="005E38C9" w:rsidP="005E38C9">
    <w:pPr>
      <w:widowControl/>
      <w:rPr>
        <w:rFonts w:ascii="Times New Roman" w:eastAsia="Times New Roman" w:hAnsi="Times New Roman" w:cs="Times New Roman"/>
        <w:sz w:val="24"/>
        <w:szCs w:val="24"/>
      </w:rPr>
    </w:pPr>
    <w:r w:rsidRPr="00623847">
      <w:rPr>
        <w:rFonts w:ascii="Calibri" w:eastAsia="Times New Roman" w:hAnsi="Calibri" w:cs="Calibri"/>
        <w:b/>
        <w:bCs/>
        <w:color w:val="636A69"/>
        <w:sz w:val="24"/>
        <w:szCs w:val="24"/>
      </w:rPr>
      <w:t>Topic</w:t>
    </w:r>
    <w:r>
      <w:rPr>
        <w:rFonts w:ascii="Calibri" w:eastAsia="Times New Roman" w:hAnsi="Calibri" w:cs="Calibri"/>
        <w:b/>
        <w:bCs/>
        <w:color w:val="636A69"/>
        <w:sz w:val="24"/>
        <w:szCs w:val="24"/>
      </w:rPr>
      <w:t xml:space="preserve"> – </w:t>
    </w:r>
    <w:r w:rsidRPr="00623847">
      <w:rPr>
        <w:rFonts w:ascii="Calibri" w:eastAsia="Times New Roman" w:hAnsi="Calibri" w:cs="Calibri"/>
        <w:b/>
        <w:bCs/>
        <w:color w:val="636A69"/>
        <w:sz w:val="24"/>
        <w:szCs w:val="24"/>
      </w:rPr>
      <w:t>Canada’s Correctional System and Principles of Rehabilitation, Punishment, and Restorative Justice</w:t>
    </w:r>
  </w:p>
  <w:p w14:paraId="104CB52E" w14:textId="77777777" w:rsidR="00623847" w:rsidRDefault="00623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6E6D7" w14:textId="77777777" w:rsidR="005E38C9" w:rsidRDefault="005E3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6CE3"/>
    <w:multiLevelType w:val="multilevel"/>
    <w:tmpl w:val="2BFCB72C"/>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06936847"/>
    <w:multiLevelType w:val="multilevel"/>
    <w:tmpl w:val="76F64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F3C02"/>
    <w:multiLevelType w:val="multilevel"/>
    <w:tmpl w:val="CB5C3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E171AC"/>
    <w:multiLevelType w:val="multilevel"/>
    <w:tmpl w:val="2920F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B459B8"/>
    <w:multiLevelType w:val="multilevel"/>
    <w:tmpl w:val="6A4C5A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B9E631B"/>
    <w:multiLevelType w:val="multilevel"/>
    <w:tmpl w:val="B80EA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865C2C"/>
    <w:multiLevelType w:val="multilevel"/>
    <w:tmpl w:val="B6AA23F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85E94"/>
    <w:multiLevelType w:val="multilevel"/>
    <w:tmpl w:val="30966A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161071A"/>
    <w:multiLevelType w:val="multilevel"/>
    <w:tmpl w:val="4308F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46B32"/>
    <w:multiLevelType w:val="multilevel"/>
    <w:tmpl w:val="53EAC3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037D46"/>
    <w:multiLevelType w:val="multilevel"/>
    <w:tmpl w:val="64185C12"/>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C17C2B"/>
    <w:multiLevelType w:val="multilevel"/>
    <w:tmpl w:val="A8AC63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042CCE"/>
    <w:multiLevelType w:val="multilevel"/>
    <w:tmpl w:val="330CA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C20AB5"/>
    <w:multiLevelType w:val="multilevel"/>
    <w:tmpl w:val="C75A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2"/>
  </w:num>
  <w:num w:numId="3">
    <w:abstractNumId w:val="9"/>
  </w:num>
  <w:num w:numId="4">
    <w:abstractNumId w:val="13"/>
  </w:num>
  <w:num w:numId="5">
    <w:abstractNumId w:val="1"/>
  </w:num>
  <w:num w:numId="6">
    <w:abstractNumId w:val="3"/>
  </w:num>
  <w:num w:numId="7">
    <w:abstractNumId w:val="5"/>
  </w:num>
  <w:num w:numId="8">
    <w:abstractNumId w:val="6"/>
  </w:num>
  <w:num w:numId="9">
    <w:abstractNumId w:val="4"/>
  </w:num>
  <w:num w:numId="10">
    <w:abstractNumId w:val="10"/>
  </w:num>
  <w:num w:numId="11">
    <w:abstractNumId w:val="7"/>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63E171"/>
    <w:rsid w:val="000D66E8"/>
    <w:rsid w:val="00402C4D"/>
    <w:rsid w:val="005851BF"/>
    <w:rsid w:val="005970BD"/>
    <w:rsid w:val="005E38C9"/>
    <w:rsid w:val="00623847"/>
    <w:rsid w:val="0078215C"/>
    <w:rsid w:val="008E0ADB"/>
    <w:rsid w:val="00917176"/>
    <w:rsid w:val="00C42DF1"/>
    <w:rsid w:val="00EC0E01"/>
    <w:rsid w:val="7363E1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670E7"/>
  <w15:docId w15:val="{A0994D24-B568-4692-8F91-55993FC5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ell MT" w:eastAsia="Bell MT" w:hAnsi="Bell MT" w:cs="Bell MT"/>
        <w:sz w:val="22"/>
        <w:szCs w:val="22"/>
        <w:lang w:val="en-CA"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1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ind w:left="110"/>
    </w:pPr>
    <w:rPr>
      <w:sz w:val="24"/>
      <w:szCs w:val="24"/>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Pr>
      <w:lang w:eastAsia="en-CA" w:bidi="en-CA"/>
    </w:rPr>
  </w:style>
  <w:style w:type="paragraph" w:customStyle="1" w:styleId="heading11">
    <w:name w:val="heading 11"/>
    <w:basedOn w:val="Normal1"/>
    <w:uiPriority w:val="9"/>
    <w:qFormat/>
    <w:pPr>
      <w:ind w:left="110"/>
      <w:outlineLvl w:val="0"/>
    </w:pPr>
    <w:rPr>
      <w:sz w:val="24"/>
      <w:szCs w:val="24"/>
    </w:rPr>
  </w:style>
  <w:style w:type="paragraph" w:customStyle="1" w:styleId="heading21">
    <w:name w:val="heading 21"/>
    <w:basedOn w:val="Normal1"/>
    <w:next w:val="Normal1"/>
    <w:uiPriority w:val="9"/>
    <w:semiHidden/>
    <w:unhideWhenUsed/>
    <w:qFormat/>
    <w:pPr>
      <w:keepNext/>
      <w:keepLines/>
      <w:spacing w:before="360" w:after="80"/>
      <w:outlineLvl w:val="1"/>
    </w:pPr>
    <w:rPr>
      <w:b/>
      <w:sz w:val="36"/>
      <w:szCs w:val="36"/>
    </w:rPr>
  </w:style>
  <w:style w:type="paragraph" w:customStyle="1" w:styleId="heading31">
    <w:name w:val="heading 31"/>
    <w:basedOn w:val="Normal1"/>
    <w:next w:val="Normal1"/>
    <w:uiPriority w:val="9"/>
    <w:semiHidden/>
    <w:unhideWhenUsed/>
    <w:qFormat/>
    <w:pPr>
      <w:keepNext/>
      <w:keepLines/>
      <w:spacing w:before="280" w:after="80"/>
      <w:outlineLvl w:val="2"/>
    </w:pPr>
    <w:rPr>
      <w:b/>
      <w:sz w:val="28"/>
      <w:szCs w:val="28"/>
    </w:rPr>
  </w:style>
  <w:style w:type="paragraph" w:customStyle="1" w:styleId="heading41">
    <w:name w:val="heading 41"/>
    <w:basedOn w:val="Normal1"/>
    <w:next w:val="Normal1"/>
    <w:uiPriority w:val="9"/>
    <w:semiHidden/>
    <w:unhideWhenUsed/>
    <w:qFormat/>
    <w:pPr>
      <w:keepNext/>
      <w:keepLines/>
      <w:spacing w:before="240" w:after="40"/>
      <w:outlineLvl w:val="3"/>
    </w:pPr>
    <w:rPr>
      <w:b/>
      <w:sz w:val="24"/>
      <w:szCs w:val="24"/>
    </w:rPr>
  </w:style>
  <w:style w:type="paragraph" w:customStyle="1" w:styleId="heading51">
    <w:name w:val="heading 51"/>
    <w:basedOn w:val="Normal1"/>
    <w:next w:val="Normal1"/>
    <w:uiPriority w:val="9"/>
    <w:semiHidden/>
    <w:unhideWhenUsed/>
    <w:qFormat/>
    <w:pPr>
      <w:keepNext/>
      <w:keepLines/>
      <w:spacing w:before="220" w:after="40"/>
      <w:outlineLvl w:val="4"/>
    </w:pPr>
    <w:rPr>
      <w:b/>
    </w:rPr>
  </w:style>
  <w:style w:type="paragraph" w:customStyle="1" w:styleId="heading61">
    <w:name w:val="heading 61"/>
    <w:basedOn w:val="Normal1"/>
    <w:next w:val="Normal1"/>
    <w:uiPriority w:val="9"/>
    <w:semiHidden/>
    <w:unhideWhenUsed/>
    <w:qFormat/>
    <w:pPr>
      <w:keepNext/>
      <w:keepLines/>
      <w:spacing w:before="200" w:after="40"/>
      <w:outlineLvl w:val="5"/>
    </w:pPr>
    <w:rPr>
      <w:b/>
      <w:sz w:val="20"/>
      <w:szCs w:val="20"/>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customStyle="1" w:styleId="Title1">
    <w:name w:val="Title1"/>
    <w:basedOn w:val="Normal1"/>
    <w:next w:val="Normal1"/>
    <w:uiPriority w:val="10"/>
    <w:qFormat/>
    <w:pPr>
      <w:keepNext/>
      <w:keepLines/>
      <w:spacing w:before="480" w:after="120"/>
    </w:pPr>
    <w:rPr>
      <w:b/>
      <w:sz w:val="72"/>
      <w:szCs w:val="72"/>
    </w:rPr>
  </w:style>
  <w:style w:type="paragraph" w:styleId="BodyText">
    <w:name w:val="Body Text"/>
    <w:basedOn w:val="Normal1"/>
    <w:uiPriority w:val="1"/>
    <w:qFormat/>
    <w:rPr>
      <w:i/>
      <w:sz w:val="18"/>
      <w:szCs w:val="18"/>
    </w:rPr>
  </w:style>
  <w:style w:type="paragraph" w:styleId="ListParagraph">
    <w:name w:val="List Paragraph"/>
    <w:basedOn w:val="Normal1"/>
    <w:uiPriority w:val="1"/>
    <w:qFormat/>
  </w:style>
  <w:style w:type="paragraph" w:customStyle="1" w:styleId="TableParagraph">
    <w:name w:val="Table Paragraph"/>
    <w:basedOn w:val="Normal1"/>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top w:w="100" w:type="dxa"/>
        <w:left w:w="100" w:type="dxa"/>
        <w:bottom w:w="100" w:type="dxa"/>
        <w:right w:w="100" w:type="dxa"/>
      </w:tblCellMar>
    </w:tblPr>
  </w:style>
  <w:style w:type="table" w:customStyle="1" w:styleId="a0">
    <w:basedOn w:val="NormalTable1"/>
    <w:tblPr>
      <w:tblStyleRowBandSize w:val="1"/>
      <w:tblStyleColBandSize w:val="1"/>
      <w:tblCellMar>
        <w:left w:w="115" w:type="dxa"/>
        <w:right w:w="115" w:type="dxa"/>
      </w:tblCellMar>
    </w:tblPr>
  </w:style>
  <w:style w:type="table" w:customStyle="1" w:styleId="a1">
    <w:basedOn w:val="NormalTable1"/>
    <w:tblPr>
      <w:tblStyleRowBandSize w:val="1"/>
      <w:tblStyleColBandSize w:val="1"/>
      <w:tblCellMar>
        <w:top w:w="100" w:type="dxa"/>
        <w:left w:w="100" w:type="dxa"/>
        <w:bottom w:w="100" w:type="dxa"/>
        <w:right w:w="100" w:type="dxa"/>
      </w:tblCellMar>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2">
    <w:basedOn w:val="NormalTable1"/>
    <w:tblPr>
      <w:tblStyleRowBandSize w:val="1"/>
      <w:tblStyleColBandSize w:val="1"/>
      <w:tblCellMar>
        <w:top w:w="100" w:type="dxa"/>
        <w:left w:w="100" w:type="dxa"/>
        <w:bottom w:w="100" w:type="dxa"/>
        <w:right w:w="100" w:type="dxa"/>
      </w:tblCellMar>
    </w:tblPr>
  </w:style>
  <w:style w:type="table" w:customStyle="1" w:styleId="a3">
    <w:basedOn w:val="NormalTable1"/>
    <w:tblPr>
      <w:tblStyleRowBandSize w:val="1"/>
      <w:tblStyleColBandSize w:val="1"/>
      <w:tblCellMar>
        <w:top w:w="100" w:type="dxa"/>
        <w:left w:w="100" w:type="dxa"/>
        <w:bottom w:w="100" w:type="dxa"/>
        <w:right w:w="100" w:type="dxa"/>
      </w:tblCellMar>
    </w:tblPr>
  </w:style>
  <w:style w:type="table" w:customStyle="1" w:styleId="a4">
    <w:basedOn w:val="NormalTable1"/>
    <w:tblPr>
      <w:tblStyleRowBandSize w:val="1"/>
      <w:tblStyleColBandSize w:val="1"/>
      <w:tblCellMar>
        <w:top w:w="100" w:type="dxa"/>
        <w:left w:w="100" w:type="dxa"/>
        <w:bottom w:w="100" w:type="dxa"/>
        <w:right w:w="100" w:type="dxa"/>
      </w:tblCellMar>
    </w:tblPr>
  </w:style>
  <w:style w:type="paragraph" w:customStyle="1" w:styleId="Subtitle1">
    <w:name w:val="Subtitle1"/>
    <w:basedOn w:val="Normal1"/>
    <w:next w:val="Normal1"/>
    <w:pPr>
      <w:keepNext/>
      <w:keepLines/>
      <w:spacing w:before="360" w:after="80"/>
    </w:pPr>
    <w:rPr>
      <w:rFonts w:ascii="Georgia" w:eastAsia="Georgia" w:hAnsi="Georgia" w:cs="Georgia"/>
      <w:i/>
      <w:color w:val="666666"/>
      <w:sz w:val="48"/>
      <w:szCs w:val="48"/>
    </w:rPr>
  </w:style>
  <w:style w:type="table" w:customStyle="1" w:styleId="a5">
    <w:basedOn w:val="NormalTable1"/>
    <w:tblPr>
      <w:tblStyleRowBandSize w:val="1"/>
      <w:tblStyleColBandSize w:val="1"/>
      <w:tblCellMar>
        <w:top w:w="100" w:type="dxa"/>
        <w:left w:w="100" w:type="dxa"/>
        <w:bottom w:w="100" w:type="dxa"/>
        <w:right w:w="100" w:type="dxa"/>
      </w:tblCellMar>
    </w:tblPr>
  </w:style>
  <w:style w:type="table" w:customStyle="1" w:styleId="a6">
    <w:basedOn w:val="NormalTable1"/>
    <w:tblPr>
      <w:tblStyleRowBandSize w:val="1"/>
      <w:tblStyleColBandSize w:val="1"/>
      <w:tblCellMar>
        <w:top w:w="100" w:type="dxa"/>
        <w:left w:w="100" w:type="dxa"/>
        <w:bottom w:w="100" w:type="dxa"/>
        <w:right w:w="100" w:type="dxa"/>
      </w:tblCellMar>
    </w:tblPr>
  </w:style>
  <w:style w:type="table" w:customStyle="1" w:styleId="a7">
    <w:basedOn w:val="NormalTable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21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215C"/>
    <w:rPr>
      <w:rFonts w:ascii="Times New Roman" w:hAnsi="Times New Roman" w:cs="Times New Roman"/>
      <w:sz w:val="18"/>
      <w:szCs w:val="18"/>
    </w:rPr>
  </w:style>
  <w:style w:type="paragraph" w:styleId="Header">
    <w:name w:val="header"/>
    <w:basedOn w:val="Normal"/>
    <w:link w:val="HeaderChar"/>
    <w:uiPriority w:val="99"/>
    <w:unhideWhenUsed/>
    <w:rsid w:val="00623847"/>
    <w:pPr>
      <w:tabs>
        <w:tab w:val="center" w:pos="4680"/>
        <w:tab w:val="right" w:pos="9360"/>
      </w:tabs>
    </w:pPr>
  </w:style>
  <w:style w:type="character" w:customStyle="1" w:styleId="HeaderChar">
    <w:name w:val="Header Char"/>
    <w:basedOn w:val="DefaultParagraphFont"/>
    <w:link w:val="Header"/>
    <w:uiPriority w:val="99"/>
    <w:rsid w:val="00623847"/>
  </w:style>
  <w:style w:type="paragraph" w:styleId="Footer">
    <w:name w:val="footer"/>
    <w:basedOn w:val="Normal"/>
    <w:link w:val="FooterChar"/>
    <w:uiPriority w:val="99"/>
    <w:unhideWhenUsed/>
    <w:rsid w:val="00623847"/>
    <w:pPr>
      <w:tabs>
        <w:tab w:val="center" w:pos="4680"/>
        <w:tab w:val="right" w:pos="9360"/>
      </w:tabs>
    </w:pPr>
  </w:style>
  <w:style w:type="character" w:customStyle="1" w:styleId="FooterChar">
    <w:name w:val="Footer Char"/>
    <w:basedOn w:val="DefaultParagraphFont"/>
    <w:link w:val="Footer"/>
    <w:uiPriority w:val="99"/>
    <w:rsid w:val="0062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justice.gc.ca/eng/cj-jp/victims-victimes/sentencing-peine/imposed-imposee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c-scc.gc.ca/index-en.s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Fy6xJOLg6H5wCym2fTZIrPHMtg==">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5</cp:revision>
  <dcterms:created xsi:type="dcterms:W3CDTF">2020-11-23T04:55:00Z</dcterms:created>
  <dcterms:modified xsi:type="dcterms:W3CDTF">2020-12-28T23:21:00Z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