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81C4" w14:textId="77777777" w:rsidR="003F1857" w:rsidRDefault="003F1857">
      <w:pPr>
        <w:spacing w:line="360" w:lineRule="auto"/>
        <w:jc w:val="center"/>
        <w:rPr>
          <w:rFonts w:ascii="Arial" w:eastAsia="Arial" w:hAnsi="Arial" w:cs="Arial"/>
          <w:b/>
          <w:color w:val="44546A"/>
        </w:rPr>
      </w:pPr>
      <w:bookmarkStart w:id="0" w:name="_heading=h.gjdgxs" w:colFirst="0" w:colLast="0"/>
      <w:bookmarkEnd w:id="0"/>
    </w:p>
    <w:p w14:paraId="15A3874E" w14:textId="77777777" w:rsidR="00E133D3" w:rsidRPr="00E133D3" w:rsidRDefault="00E133D3" w:rsidP="00E133D3">
      <w:pPr>
        <w:spacing w:after="160"/>
        <w:jc w:val="center"/>
        <w:rPr>
          <w:b/>
          <w:sz w:val="22"/>
          <w:szCs w:val="22"/>
          <w:lang w:val="en-US" w:eastAsia="en-US"/>
        </w:rPr>
      </w:pPr>
      <w:bookmarkStart w:id="1" w:name="_heading=h.1smt1ntxl6qq" w:colFirst="0" w:colLast="0"/>
      <w:bookmarkEnd w:id="1"/>
      <w:r w:rsidRPr="00E133D3">
        <w:rPr>
          <w:rFonts w:ascii="Arial" w:eastAsia="Arial" w:hAnsi="Arial" w:cs="Arial"/>
          <w:b/>
          <w:lang w:val="en-US" w:eastAsia="en-US"/>
        </w:rPr>
        <w:t>Case 2: Delgamuukw v. British Columbia</w:t>
      </w:r>
    </w:p>
    <w:p w14:paraId="3D8A7EC6"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Delgamuukw v. British Columbia</w:t>
      </w:r>
    </w:p>
    <w:p w14:paraId="052E37B1" w14:textId="77777777" w:rsidR="00E133D3" w:rsidRPr="00E133D3" w:rsidRDefault="00E133D3" w:rsidP="00E133D3">
      <w:pPr>
        <w:rPr>
          <w:rFonts w:ascii="Arial" w:eastAsia="Arial" w:hAnsi="Arial" w:cs="Arial"/>
          <w:i/>
          <w:sz w:val="22"/>
          <w:szCs w:val="22"/>
          <w:lang w:val="en-US" w:eastAsia="en-US"/>
        </w:rPr>
      </w:pPr>
      <w:r w:rsidRPr="00E133D3">
        <w:rPr>
          <w:rFonts w:ascii="Arial" w:eastAsia="Arial" w:hAnsi="Arial" w:cs="Arial"/>
          <w:i/>
          <w:sz w:val="22"/>
          <w:szCs w:val="22"/>
          <w:lang w:val="en-US" w:eastAsia="en-US"/>
        </w:rPr>
        <w:t>Supreme Court of Canada – [1997] 3 S.C.R. 1010 – “Delgamuukw”</w:t>
      </w:r>
    </w:p>
    <w:p w14:paraId="591B38E5" w14:textId="77777777" w:rsidR="00E133D3" w:rsidRPr="00E133D3" w:rsidRDefault="00BD6EF3" w:rsidP="00E133D3">
      <w:pPr>
        <w:spacing w:after="160"/>
        <w:rPr>
          <w:rFonts w:ascii="Arial" w:eastAsia="Arial" w:hAnsi="Arial" w:cs="Arial"/>
          <w:b/>
          <w:sz w:val="22"/>
          <w:szCs w:val="22"/>
          <w:lang w:val="en-US" w:eastAsia="en-US"/>
        </w:rPr>
      </w:pPr>
      <w:hyperlink r:id="rId9">
        <w:r w:rsidR="00E133D3" w:rsidRPr="00E133D3">
          <w:rPr>
            <w:rFonts w:ascii="Arial" w:eastAsia="Arial" w:hAnsi="Arial" w:cs="Arial"/>
            <w:b/>
            <w:color w:val="0000FF"/>
            <w:sz w:val="22"/>
            <w:szCs w:val="22"/>
            <w:u w:val="single"/>
            <w:lang w:val="en-US" w:eastAsia="en-US"/>
          </w:rPr>
          <w:t>British Columbia</w:t>
        </w:r>
      </w:hyperlink>
      <w:r w:rsidR="00E133D3" w:rsidRPr="00E133D3">
        <w:rPr>
          <w:rFonts w:ascii="Arial" w:eastAsia="Arial" w:hAnsi="Arial" w:cs="Arial"/>
          <w:b/>
          <w:sz w:val="22"/>
          <w:szCs w:val="22"/>
          <w:lang w:val="en-US" w:eastAsia="en-US"/>
        </w:rPr>
        <w:t> </w:t>
      </w:r>
      <w:hyperlink r:id="rId10">
        <w:r w:rsidR="00E133D3" w:rsidRPr="00E133D3">
          <w:rPr>
            <w:rFonts w:ascii="Arial" w:eastAsia="Arial" w:hAnsi="Arial" w:cs="Arial"/>
            <w:b/>
            <w:color w:val="0000FF"/>
            <w:sz w:val="22"/>
            <w:szCs w:val="22"/>
            <w:u w:val="single"/>
            <w:lang w:val="en-US" w:eastAsia="en-US"/>
          </w:rPr>
          <w:t>Aboriginal title</w:t>
        </w:r>
      </w:hyperlink>
    </w:p>
    <w:p w14:paraId="0462A0DB"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b/>
          <w:sz w:val="22"/>
          <w:szCs w:val="22"/>
          <w:lang w:val="en-US" w:eastAsia="en-US"/>
        </w:rPr>
        <w:t>Summary:</w:t>
      </w:r>
    </w:p>
    <w:p w14:paraId="56C1A81B"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Without a doubt one of the most known and quoted aboriginal law cases in Canada, </w:t>
      </w:r>
      <w:r w:rsidRPr="00E133D3">
        <w:rPr>
          <w:rFonts w:ascii="Arial" w:eastAsia="Arial" w:hAnsi="Arial" w:cs="Arial"/>
          <w:i/>
          <w:sz w:val="22"/>
          <w:szCs w:val="22"/>
          <w:lang w:val="en-US" w:eastAsia="en-US"/>
        </w:rPr>
        <w:t>Delgamuukw</w:t>
      </w:r>
      <w:r w:rsidRPr="00E133D3">
        <w:rPr>
          <w:rFonts w:ascii="Arial" w:eastAsia="Arial" w:hAnsi="Arial" w:cs="Arial"/>
          <w:sz w:val="22"/>
          <w:szCs w:val="22"/>
          <w:lang w:val="en-US" w:eastAsia="en-US"/>
        </w:rPr>
        <w:t> clarifies the nature and scope of the constitutional protection granted by section 35(1) of the </w:t>
      </w:r>
      <w:r w:rsidRPr="00E133D3">
        <w:rPr>
          <w:rFonts w:ascii="Arial" w:eastAsia="Arial" w:hAnsi="Arial" w:cs="Arial"/>
          <w:i/>
          <w:sz w:val="22"/>
          <w:szCs w:val="22"/>
          <w:lang w:val="en-US" w:eastAsia="en-US"/>
        </w:rPr>
        <w:t>Constitution Act, 1982</w:t>
      </w:r>
      <w:r w:rsidRPr="00E133D3">
        <w:rPr>
          <w:rFonts w:ascii="Arial" w:eastAsia="Arial" w:hAnsi="Arial" w:cs="Arial"/>
          <w:sz w:val="22"/>
          <w:szCs w:val="22"/>
          <w:lang w:val="en-US" w:eastAsia="en-US"/>
        </w:rPr>
        <w:t> to aboriginal title.</w:t>
      </w:r>
    </w:p>
    <w:p w14:paraId="5E5AF6A3"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The justices confirmed that aboriginal title is a right to the land itself, that it allows activities other than customary, and that Aboriginals must be compensated in the event of a breach to this right. They also allowed for oral evidence.</w:t>
      </w:r>
    </w:p>
    <w:p w14:paraId="62B4BB75" w14:textId="77777777" w:rsidR="00E133D3" w:rsidRPr="00E133D3" w:rsidRDefault="00E133D3" w:rsidP="00E133D3">
      <w:pPr>
        <w:rPr>
          <w:rFonts w:ascii="Arial" w:eastAsia="Arial" w:hAnsi="Arial" w:cs="Arial"/>
          <w:b/>
          <w:sz w:val="22"/>
          <w:szCs w:val="22"/>
          <w:lang w:val="en-US" w:eastAsia="en-US"/>
        </w:rPr>
      </w:pPr>
      <w:r w:rsidRPr="00E133D3">
        <w:rPr>
          <w:rFonts w:ascii="Arial" w:eastAsia="Arial" w:hAnsi="Arial" w:cs="Arial"/>
          <w:sz w:val="22"/>
          <w:szCs w:val="22"/>
          <w:lang w:val="en-US" w:eastAsia="en-US"/>
        </w:rPr>
        <w:t>[The Summary above is from:</w:t>
      </w:r>
      <w:r w:rsidRPr="00E133D3">
        <w:rPr>
          <w:rFonts w:ascii="Arial" w:eastAsia="Arial" w:hAnsi="Arial" w:cs="Arial"/>
          <w:b/>
          <w:sz w:val="22"/>
          <w:szCs w:val="22"/>
          <w:lang w:val="en-US" w:eastAsia="en-US"/>
        </w:rPr>
        <w:t xml:space="preserve"> </w:t>
      </w:r>
      <w:hyperlink r:id="rId11">
        <w:r w:rsidRPr="00E133D3">
          <w:rPr>
            <w:rFonts w:ascii="Arial" w:eastAsia="Arial" w:hAnsi="Arial" w:cs="Arial"/>
            <w:color w:val="0000FF"/>
            <w:sz w:val="22"/>
            <w:szCs w:val="22"/>
            <w:u w:val="single"/>
            <w:lang w:val="en-US" w:eastAsia="en-US"/>
          </w:rPr>
          <w:t xml:space="preserve">Delgamuukw v. British Columbia - Indigenous Jurisprudence </w:t>
        </w:r>
        <w:proofErr w:type="spellStart"/>
        <w:r w:rsidRPr="00E133D3">
          <w:rPr>
            <w:rFonts w:ascii="Arial" w:eastAsia="Arial" w:hAnsi="Arial" w:cs="Arial"/>
            <w:color w:val="0000FF"/>
            <w:sz w:val="22"/>
            <w:szCs w:val="22"/>
            <w:u w:val="single"/>
            <w:lang w:val="en-US" w:eastAsia="en-US"/>
          </w:rPr>
          <w:t>Autochtone</w:t>
        </w:r>
        <w:proofErr w:type="spellEnd"/>
        <w:r w:rsidRPr="00E133D3">
          <w:rPr>
            <w:rFonts w:ascii="Arial" w:eastAsia="Arial" w:hAnsi="Arial" w:cs="Arial"/>
            <w:color w:val="0000FF"/>
            <w:sz w:val="22"/>
            <w:szCs w:val="22"/>
            <w:u w:val="single"/>
            <w:lang w:val="en-US" w:eastAsia="en-US"/>
          </w:rPr>
          <w:t xml:space="preserve"> (reseaudialog.ca)</w:t>
        </w:r>
      </w:hyperlink>
      <w:r w:rsidRPr="00E133D3">
        <w:rPr>
          <w:rFonts w:ascii="Arial" w:eastAsia="Arial" w:hAnsi="Arial" w:cs="Arial"/>
          <w:sz w:val="22"/>
          <w:szCs w:val="22"/>
          <w:lang w:val="en-US" w:eastAsia="en-US"/>
        </w:rPr>
        <w:t xml:space="preserve">] </w:t>
      </w:r>
      <w:r w:rsidRPr="00E133D3">
        <w:rPr>
          <w:rFonts w:ascii="Arial" w:eastAsia="Arial" w:hAnsi="Arial" w:cs="Arial"/>
          <w:color w:val="FF0000"/>
          <w:sz w:val="22"/>
          <w:szCs w:val="22"/>
          <w:lang w:val="en-US" w:eastAsia="en-US"/>
        </w:rPr>
        <w:t>Visit that page to answer the questions in the chart below.</w:t>
      </w:r>
      <w:r w:rsidRPr="00E133D3">
        <w:rPr>
          <w:rFonts w:ascii="Arial" w:eastAsia="Arial" w:hAnsi="Arial" w:cs="Arial"/>
          <w:sz w:val="22"/>
          <w:szCs w:val="22"/>
          <w:lang w:val="en-US" w:eastAsia="en-US"/>
        </w:rPr>
        <w:t>]</w:t>
      </w:r>
    </w:p>
    <w:p w14:paraId="4A885517" w14:textId="77777777" w:rsidR="00E133D3" w:rsidRPr="00E133D3" w:rsidRDefault="00E133D3" w:rsidP="00E133D3">
      <w:pPr>
        <w:rPr>
          <w:rFonts w:ascii="Arial" w:eastAsia="Arial" w:hAnsi="Arial" w:cs="Arial"/>
          <w:b/>
          <w:sz w:val="22"/>
          <w:szCs w:val="22"/>
          <w:lang w:val="en-US" w:eastAsia="en-US"/>
        </w:rPr>
      </w:pPr>
    </w:p>
    <w:p w14:paraId="6B35282C"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sz w:val="22"/>
          <w:szCs w:val="22"/>
          <w:lang w:val="en-US" w:eastAsia="en-US"/>
        </w:rPr>
        <w:t>[</w:t>
      </w:r>
      <w:r w:rsidRPr="00E133D3">
        <w:rPr>
          <w:rFonts w:ascii="Arial" w:eastAsia="Arial" w:hAnsi="Arial" w:cs="Arial"/>
          <w:color w:val="FF0000"/>
          <w:sz w:val="22"/>
          <w:szCs w:val="22"/>
          <w:lang w:val="en-US" w:eastAsia="en-US"/>
        </w:rPr>
        <w:t>Another summary is included below. Note the names of the Indigenous Communities involved.</w:t>
      </w:r>
      <w:r w:rsidRPr="00E133D3">
        <w:rPr>
          <w:rFonts w:ascii="Arial" w:eastAsia="Arial" w:hAnsi="Arial" w:cs="Arial"/>
          <w:sz w:val="22"/>
          <w:szCs w:val="22"/>
          <w:lang w:val="en-US" w:eastAsia="en-US"/>
        </w:rPr>
        <w:t>]</w:t>
      </w:r>
    </w:p>
    <w:p w14:paraId="71531180" w14:textId="77777777" w:rsidR="00E133D3" w:rsidRPr="00E133D3" w:rsidRDefault="00BD6EF3" w:rsidP="00E133D3">
      <w:pPr>
        <w:rPr>
          <w:rFonts w:ascii="Arial" w:eastAsia="Arial" w:hAnsi="Arial" w:cs="Arial"/>
          <w:sz w:val="22"/>
          <w:szCs w:val="22"/>
          <w:lang w:val="en-US" w:eastAsia="en-US"/>
        </w:rPr>
      </w:pPr>
      <w:hyperlink r:id="rId12">
        <w:r w:rsidR="00E133D3" w:rsidRPr="00E133D3">
          <w:rPr>
            <w:rFonts w:ascii="Arial" w:eastAsia="Arial" w:hAnsi="Arial" w:cs="Arial"/>
            <w:color w:val="0000FF"/>
            <w:sz w:val="22"/>
            <w:szCs w:val="22"/>
            <w:u w:val="single"/>
            <w:lang w:val="en-US" w:eastAsia="en-US"/>
          </w:rPr>
          <w:t>Delgamuukw v. British Columbia, [1997] 3 S.C.R. 1010</w:t>
        </w:r>
      </w:hyperlink>
    </w:p>
    <w:p w14:paraId="1AD33C89"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b/>
          <w:sz w:val="22"/>
          <w:szCs w:val="22"/>
          <w:lang w:val="en-US" w:eastAsia="en-US"/>
        </w:rPr>
        <w:t>Summary:</w:t>
      </w:r>
      <w:r w:rsidRPr="00E133D3">
        <w:rPr>
          <w:rFonts w:ascii="Arial" w:eastAsia="Arial" w:hAnsi="Arial" w:cs="Arial"/>
          <w:sz w:val="22"/>
          <w:szCs w:val="22"/>
          <w:lang w:val="en-US" w:eastAsia="en-US"/>
        </w:rPr>
        <w:br/>
        <w:t>​Gitksan or Wet'suwet'en hereditary chiefs claimed, among them, that over 58,000 square kilometers of British Columbia land should be under their jurisdiction. The government counterclaimed that the land should not be ceded, and instead the appellants should be pursuing compensation from the federal government.</w:t>
      </w:r>
    </w:p>
    <w:p w14:paraId="34C60FF0" w14:textId="77777777" w:rsidR="00E133D3" w:rsidRPr="00E133D3" w:rsidRDefault="00E133D3" w:rsidP="00E133D3">
      <w:pPr>
        <w:spacing w:after="160"/>
        <w:rPr>
          <w:rFonts w:ascii="Arial" w:eastAsia="Arial" w:hAnsi="Arial" w:cs="Arial"/>
          <w:sz w:val="22"/>
          <w:szCs w:val="22"/>
          <w:lang w:val="en-US" w:eastAsia="en-US"/>
        </w:rPr>
      </w:pPr>
      <w:r w:rsidRPr="00E133D3">
        <w:rPr>
          <w:rFonts w:ascii="Arial" w:eastAsia="Arial" w:hAnsi="Arial" w:cs="Arial"/>
          <w:b/>
          <w:sz w:val="22"/>
          <w:szCs w:val="22"/>
          <w:lang w:val="en-US" w:eastAsia="en-US"/>
        </w:rPr>
        <w:t>Location:</w:t>
      </w:r>
      <w:r w:rsidRPr="00E133D3">
        <w:rPr>
          <w:rFonts w:ascii="Arial" w:eastAsia="Arial" w:hAnsi="Arial" w:cs="Arial"/>
          <w:sz w:val="22"/>
          <w:szCs w:val="22"/>
          <w:lang w:val="en-US" w:eastAsia="en-US"/>
        </w:rPr>
        <w:br/>
        <w:t>British Columbia</w:t>
      </w:r>
    </w:p>
    <w:p w14:paraId="2D5E3E8F" w14:textId="77777777" w:rsidR="00E133D3" w:rsidRPr="00E133D3" w:rsidRDefault="00E133D3" w:rsidP="00E133D3">
      <w:pPr>
        <w:rPr>
          <w:rFonts w:ascii="Arial" w:eastAsia="Arial" w:hAnsi="Arial" w:cs="Arial"/>
          <w:sz w:val="22"/>
          <w:szCs w:val="22"/>
          <w:lang w:val="en-US" w:eastAsia="en-US"/>
        </w:rPr>
      </w:pPr>
      <w:r w:rsidRPr="00E133D3">
        <w:rPr>
          <w:rFonts w:ascii="Arial" w:eastAsia="Arial" w:hAnsi="Arial" w:cs="Arial"/>
          <w:b/>
          <w:sz w:val="22"/>
          <w:szCs w:val="22"/>
          <w:lang w:val="en-US" w:eastAsia="en-US"/>
        </w:rPr>
        <w:t>Indigenous communities involved:</w:t>
      </w:r>
    </w:p>
    <w:p w14:paraId="1392BBA9" w14:textId="77777777" w:rsidR="00E133D3" w:rsidRPr="00E133D3" w:rsidRDefault="00E133D3" w:rsidP="00E133D3">
      <w:pPr>
        <w:numPr>
          <w:ilvl w:val="0"/>
          <w:numId w:val="2"/>
        </w:num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​Gitksan</w:t>
      </w:r>
    </w:p>
    <w:p w14:paraId="7F35EF59" w14:textId="77777777" w:rsidR="00E133D3" w:rsidRPr="00E133D3" w:rsidRDefault="00E133D3" w:rsidP="00E133D3">
      <w:pPr>
        <w:numPr>
          <w:ilvl w:val="0"/>
          <w:numId w:val="2"/>
        </w:numPr>
        <w:spacing w:after="160"/>
        <w:rPr>
          <w:rFonts w:ascii="Arial" w:eastAsia="Arial" w:hAnsi="Arial" w:cs="Arial"/>
          <w:sz w:val="22"/>
          <w:szCs w:val="22"/>
          <w:lang w:val="en-US" w:eastAsia="en-US"/>
        </w:rPr>
      </w:pPr>
      <w:r w:rsidRPr="00E133D3">
        <w:rPr>
          <w:rFonts w:ascii="Arial" w:eastAsia="Arial" w:hAnsi="Arial" w:cs="Arial"/>
          <w:sz w:val="22"/>
          <w:szCs w:val="22"/>
          <w:lang w:val="en-US" w:eastAsia="en-US"/>
        </w:rPr>
        <w:t>Wet'suwet'en (Walsh)</w:t>
      </w:r>
    </w:p>
    <w:p w14:paraId="532C28EF" w14:textId="77777777" w:rsidR="00E133D3" w:rsidRPr="00E133D3" w:rsidRDefault="00E133D3" w:rsidP="00E133D3">
      <w:pPr>
        <w:spacing w:after="160"/>
        <w:rPr>
          <w:rFonts w:ascii="Arial" w:eastAsia="Arial" w:hAnsi="Arial" w:cs="Arial"/>
          <w:color w:val="000000"/>
          <w:sz w:val="22"/>
          <w:szCs w:val="22"/>
          <w:u w:val="single"/>
          <w:lang w:val="en-US" w:eastAsia="en-US"/>
        </w:rPr>
      </w:pPr>
    </w:p>
    <w:tbl>
      <w:tblPr>
        <w:tblW w:w="10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1"/>
        <w:gridCol w:w="5091"/>
      </w:tblGrid>
      <w:tr w:rsidR="00E133D3" w:rsidRPr="00E133D3" w14:paraId="3C8090D7" w14:textId="77777777" w:rsidTr="00D031BF">
        <w:trPr>
          <w:trHeight w:val="857"/>
          <w:jc w:val="center"/>
        </w:trPr>
        <w:tc>
          <w:tcPr>
            <w:tcW w:w="5071" w:type="dxa"/>
          </w:tcPr>
          <w:p w14:paraId="602B3F8D"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What?</w:t>
            </w:r>
          </w:p>
          <w:p w14:paraId="7631DF2F"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 xml:space="preserve">What is the name of the case you are reading about? </w:t>
            </w:r>
          </w:p>
          <w:p w14:paraId="724BFB8B"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ab/>
            </w:r>
          </w:p>
          <w:p w14:paraId="67FDEBDE" w14:textId="77777777" w:rsidR="00E133D3" w:rsidRPr="00E133D3" w:rsidRDefault="00E133D3" w:rsidP="00E133D3">
            <w:pPr>
              <w:rPr>
                <w:rFonts w:ascii="Arial" w:eastAsia="Arial" w:hAnsi="Arial" w:cs="Arial"/>
                <w:lang w:val="en-US" w:eastAsia="en-US"/>
              </w:rPr>
            </w:pPr>
          </w:p>
          <w:p w14:paraId="134EA4E7" w14:textId="77777777" w:rsidR="00E133D3" w:rsidRPr="00E133D3" w:rsidRDefault="00E133D3" w:rsidP="00E133D3">
            <w:pPr>
              <w:rPr>
                <w:rFonts w:ascii="Arial" w:eastAsia="Arial" w:hAnsi="Arial" w:cs="Arial"/>
                <w:lang w:val="en-US" w:eastAsia="en-US"/>
              </w:rPr>
            </w:pPr>
          </w:p>
          <w:p w14:paraId="4B18F20E" w14:textId="77777777" w:rsidR="00E133D3" w:rsidRPr="00E133D3" w:rsidRDefault="00E133D3" w:rsidP="00E133D3">
            <w:pPr>
              <w:rPr>
                <w:rFonts w:ascii="Arial" w:eastAsia="Arial" w:hAnsi="Arial" w:cs="Arial"/>
                <w:lang w:val="en-US" w:eastAsia="en-US"/>
              </w:rPr>
            </w:pPr>
          </w:p>
          <w:p w14:paraId="170AEF83" w14:textId="77777777" w:rsidR="00E133D3" w:rsidRPr="00E133D3" w:rsidRDefault="00E133D3" w:rsidP="00E133D3">
            <w:pPr>
              <w:rPr>
                <w:rFonts w:ascii="Arial" w:eastAsia="Arial" w:hAnsi="Arial" w:cs="Arial"/>
                <w:lang w:val="en-US" w:eastAsia="en-US"/>
              </w:rPr>
            </w:pPr>
          </w:p>
        </w:tc>
        <w:tc>
          <w:tcPr>
            <w:tcW w:w="5091" w:type="dxa"/>
          </w:tcPr>
          <w:p w14:paraId="199321B3" w14:textId="77777777" w:rsidR="00E133D3" w:rsidRPr="00E133D3" w:rsidRDefault="00E133D3" w:rsidP="00E133D3">
            <w:pPr>
              <w:rPr>
                <w:rFonts w:ascii="Arial" w:eastAsia="Arial" w:hAnsi="Arial" w:cs="Arial"/>
                <w:sz w:val="22"/>
                <w:szCs w:val="22"/>
                <w:lang w:val="en-US" w:eastAsia="en-US"/>
              </w:rPr>
            </w:pPr>
          </w:p>
        </w:tc>
      </w:tr>
      <w:tr w:rsidR="00E133D3" w:rsidRPr="00E133D3" w14:paraId="76124F49" w14:textId="77777777" w:rsidTr="00D031BF">
        <w:trPr>
          <w:trHeight w:val="857"/>
          <w:jc w:val="center"/>
        </w:trPr>
        <w:tc>
          <w:tcPr>
            <w:tcW w:w="5071" w:type="dxa"/>
          </w:tcPr>
          <w:p w14:paraId="2B416684"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Who?</w:t>
            </w:r>
          </w:p>
          <w:p w14:paraId="0706AAB3"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Who is the Indigenous group affected?</w:t>
            </w:r>
          </w:p>
          <w:p w14:paraId="25CF5937"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ab/>
            </w:r>
          </w:p>
          <w:p w14:paraId="1E9E51B3" w14:textId="77777777" w:rsidR="00E133D3" w:rsidRPr="00E133D3" w:rsidRDefault="00E133D3" w:rsidP="00E133D3">
            <w:pPr>
              <w:rPr>
                <w:rFonts w:ascii="Arial" w:eastAsia="Arial" w:hAnsi="Arial" w:cs="Arial"/>
                <w:lang w:val="en-US" w:eastAsia="en-US"/>
              </w:rPr>
            </w:pPr>
          </w:p>
          <w:p w14:paraId="3AB0F4C7" w14:textId="77777777" w:rsidR="00E133D3" w:rsidRPr="00E133D3" w:rsidRDefault="00E133D3" w:rsidP="00E133D3">
            <w:pPr>
              <w:rPr>
                <w:rFonts w:ascii="Arial" w:eastAsia="Arial" w:hAnsi="Arial" w:cs="Arial"/>
                <w:lang w:val="en-US" w:eastAsia="en-US"/>
              </w:rPr>
            </w:pPr>
          </w:p>
          <w:p w14:paraId="31AB4B56" w14:textId="77777777" w:rsidR="00E133D3" w:rsidRPr="00E133D3" w:rsidRDefault="00E133D3" w:rsidP="00E133D3">
            <w:pPr>
              <w:rPr>
                <w:rFonts w:ascii="Arial" w:eastAsia="Arial" w:hAnsi="Arial" w:cs="Arial"/>
                <w:lang w:val="en-US" w:eastAsia="en-US"/>
              </w:rPr>
            </w:pPr>
          </w:p>
          <w:p w14:paraId="1376024E" w14:textId="77777777" w:rsidR="00E133D3" w:rsidRPr="00E133D3" w:rsidRDefault="00E133D3" w:rsidP="00E133D3">
            <w:pPr>
              <w:rPr>
                <w:rFonts w:ascii="Arial" w:eastAsia="Arial" w:hAnsi="Arial" w:cs="Arial"/>
                <w:lang w:val="en-US" w:eastAsia="en-US"/>
              </w:rPr>
            </w:pPr>
          </w:p>
        </w:tc>
        <w:tc>
          <w:tcPr>
            <w:tcW w:w="5091" w:type="dxa"/>
          </w:tcPr>
          <w:p w14:paraId="31431891" w14:textId="77777777" w:rsidR="00E133D3" w:rsidRPr="00E133D3" w:rsidRDefault="00E133D3" w:rsidP="00E133D3">
            <w:pPr>
              <w:rPr>
                <w:rFonts w:ascii="Arial" w:eastAsia="Arial" w:hAnsi="Arial" w:cs="Arial"/>
                <w:sz w:val="22"/>
                <w:szCs w:val="22"/>
                <w:lang w:val="en-US" w:eastAsia="en-US"/>
              </w:rPr>
            </w:pPr>
          </w:p>
        </w:tc>
      </w:tr>
      <w:tr w:rsidR="00E133D3" w:rsidRPr="00E133D3" w14:paraId="36823A1D" w14:textId="77777777" w:rsidTr="00D031BF">
        <w:trPr>
          <w:trHeight w:val="857"/>
          <w:jc w:val="center"/>
        </w:trPr>
        <w:tc>
          <w:tcPr>
            <w:tcW w:w="5071" w:type="dxa"/>
          </w:tcPr>
          <w:p w14:paraId="377890D7"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lastRenderedPageBreak/>
              <w:t>When?</w:t>
            </w:r>
          </w:p>
          <w:p w14:paraId="2759628C"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When was the court case decided?</w:t>
            </w:r>
          </w:p>
          <w:p w14:paraId="2B26518E"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ab/>
            </w:r>
          </w:p>
          <w:p w14:paraId="78136D01" w14:textId="77777777" w:rsidR="00E133D3" w:rsidRPr="00E133D3" w:rsidRDefault="00E133D3" w:rsidP="00E133D3">
            <w:pPr>
              <w:rPr>
                <w:rFonts w:ascii="Arial" w:eastAsia="Arial" w:hAnsi="Arial" w:cs="Arial"/>
                <w:lang w:val="en-US" w:eastAsia="en-US"/>
              </w:rPr>
            </w:pPr>
          </w:p>
          <w:p w14:paraId="1C49B6F4" w14:textId="77777777" w:rsidR="00E133D3" w:rsidRPr="00E133D3" w:rsidRDefault="00E133D3" w:rsidP="00E133D3">
            <w:pPr>
              <w:rPr>
                <w:rFonts w:ascii="Arial" w:eastAsia="Arial" w:hAnsi="Arial" w:cs="Arial"/>
                <w:lang w:val="en-US" w:eastAsia="en-US"/>
              </w:rPr>
            </w:pPr>
          </w:p>
          <w:p w14:paraId="52FC5E38" w14:textId="77777777" w:rsidR="00E133D3" w:rsidRPr="00E133D3" w:rsidRDefault="00E133D3" w:rsidP="00E133D3">
            <w:pPr>
              <w:rPr>
                <w:rFonts w:ascii="Arial" w:eastAsia="Arial" w:hAnsi="Arial" w:cs="Arial"/>
                <w:lang w:val="en-US" w:eastAsia="en-US"/>
              </w:rPr>
            </w:pPr>
          </w:p>
        </w:tc>
        <w:tc>
          <w:tcPr>
            <w:tcW w:w="5091" w:type="dxa"/>
          </w:tcPr>
          <w:p w14:paraId="36B7714C" w14:textId="77777777" w:rsidR="00E133D3" w:rsidRPr="00E133D3" w:rsidRDefault="00E133D3" w:rsidP="00E133D3">
            <w:pPr>
              <w:rPr>
                <w:rFonts w:ascii="Arial" w:eastAsia="Arial" w:hAnsi="Arial" w:cs="Arial"/>
                <w:sz w:val="22"/>
                <w:szCs w:val="22"/>
                <w:lang w:val="en-US" w:eastAsia="en-US"/>
              </w:rPr>
            </w:pPr>
          </w:p>
        </w:tc>
      </w:tr>
      <w:tr w:rsidR="00E133D3" w:rsidRPr="00E133D3" w14:paraId="34ABEED3" w14:textId="77777777" w:rsidTr="00D031BF">
        <w:trPr>
          <w:trHeight w:val="1146"/>
          <w:jc w:val="center"/>
        </w:trPr>
        <w:tc>
          <w:tcPr>
            <w:tcW w:w="5071" w:type="dxa"/>
          </w:tcPr>
          <w:p w14:paraId="3CFC4BA5"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Where?</w:t>
            </w:r>
          </w:p>
          <w:p w14:paraId="35EEBC01"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Where is the land in question?</w:t>
            </w:r>
          </w:p>
          <w:p w14:paraId="22AF3BA5" w14:textId="77777777" w:rsidR="00E133D3" w:rsidRPr="00E133D3" w:rsidRDefault="00E133D3" w:rsidP="00E133D3">
            <w:pPr>
              <w:rPr>
                <w:rFonts w:ascii="Arial" w:eastAsia="Arial" w:hAnsi="Arial" w:cs="Arial"/>
                <w:lang w:val="en-US" w:eastAsia="en-US"/>
              </w:rPr>
            </w:pPr>
          </w:p>
          <w:p w14:paraId="378FF525"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ab/>
            </w:r>
          </w:p>
          <w:p w14:paraId="28BC5BDE" w14:textId="77777777" w:rsidR="00E133D3" w:rsidRPr="00E133D3" w:rsidRDefault="00E133D3" w:rsidP="00E133D3">
            <w:pPr>
              <w:rPr>
                <w:rFonts w:ascii="Arial" w:eastAsia="Arial" w:hAnsi="Arial" w:cs="Arial"/>
                <w:lang w:val="en-US" w:eastAsia="en-US"/>
              </w:rPr>
            </w:pPr>
          </w:p>
          <w:p w14:paraId="5D1D1BCE" w14:textId="77777777" w:rsidR="00E133D3" w:rsidRPr="00E133D3" w:rsidRDefault="00E133D3" w:rsidP="00E133D3">
            <w:pPr>
              <w:rPr>
                <w:rFonts w:ascii="Arial" w:eastAsia="Arial" w:hAnsi="Arial" w:cs="Arial"/>
                <w:lang w:val="en-US" w:eastAsia="en-US"/>
              </w:rPr>
            </w:pPr>
          </w:p>
        </w:tc>
        <w:tc>
          <w:tcPr>
            <w:tcW w:w="5091" w:type="dxa"/>
          </w:tcPr>
          <w:p w14:paraId="40C0849A" w14:textId="77777777" w:rsidR="00E133D3" w:rsidRPr="00E133D3" w:rsidRDefault="00E133D3" w:rsidP="00E133D3">
            <w:pPr>
              <w:rPr>
                <w:rFonts w:ascii="Arial" w:eastAsia="Arial" w:hAnsi="Arial" w:cs="Arial"/>
                <w:sz w:val="22"/>
                <w:szCs w:val="22"/>
                <w:lang w:val="en-US" w:eastAsia="en-US"/>
              </w:rPr>
            </w:pPr>
          </w:p>
        </w:tc>
      </w:tr>
      <w:tr w:rsidR="00E133D3" w:rsidRPr="00E133D3" w14:paraId="5776E2EB" w14:textId="77777777" w:rsidTr="00D031BF">
        <w:trPr>
          <w:trHeight w:val="857"/>
          <w:jc w:val="center"/>
        </w:trPr>
        <w:tc>
          <w:tcPr>
            <w:tcW w:w="5071" w:type="dxa"/>
          </w:tcPr>
          <w:p w14:paraId="42F5D730"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Why?</w:t>
            </w:r>
          </w:p>
          <w:p w14:paraId="6C4D31AA"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w:t>
            </w:r>
            <w:r w:rsidRPr="00E133D3">
              <w:rPr>
                <w:rFonts w:ascii="Arial" w:eastAsia="Arial" w:hAnsi="Arial" w:cs="Arial"/>
                <w:lang w:val="en-US" w:eastAsia="en-US"/>
              </w:rPr>
              <w:tab/>
              <w:t>Why is this considered to be a landmark case?</w:t>
            </w:r>
          </w:p>
          <w:p w14:paraId="68772FCE"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ab/>
            </w:r>
          </w:p>
          <w:p w14:paraId="3F71E527" w14:textId="77777777" w:rsidR="00E133D3" w:rsidRPr="00E133D3" w:rsidRDefault="00E133D3" w:rsidP="00E133D3">
            <w:pPr>
              <w:rPr>
                <w:rFonts w:ascii="Arial" w:eastAsia="Arial" w:hAnsi="Arial" w:cs="Arial"/>
                <w:lang w:val="en-US" w:eastAsia="en-US"/>
              </w:rPr>
            </w:pPr>
            <w:r w:rsidRPr="00E133D3">
              <w:rPr>
                <w:rFonts w:ascii="Arial" w:eastAsia="Arial" w:hAnsi="Arial" w:cs="Arial"/>
                <w:lang w:val="en-US" w:eastAsia="en-US"/>
              </w:rPr>
              <w:t xml:space="preserve">See also: </w:t>
            </w:r>
            <w:proofErr w:type="spellStart"/>
            <w:r w:rsidRPr="00E133D3">
              <w:rPr>
                <w:rFonts w:ascii="Arial" w:eastAsia="Arial" w:hAnsi="Arial" w:cs="Arial"/>
                <w:lang w:val="en-US" w:eastAsia="en-US"/>
              </w:rPr>
              <w:t>Kurjata</w:t>
            </w:r>
            <w:proofErr w:type="spellEnd"/>
            <w:r w:rsidRPr="00E133D3">
              <w:rPr>
                <w:rFonts w:ascii="Arial" w:eastAsia="Arial" w:hAnsi="Arial" w:cs="Arial"/>
                <w:lang w:val="en-US" w:eastAsia="en-US"/>
              </w:rPr>
              <w:t xml:space="preserve">, A. (2017, December 11). </w:t>
            </w:r>
            <w:r w:rsidRPr="00E133D3">
              <w:rPr>
                <w:rFonts w:ascii="Arial" w:eastAsia="Arial" w:hAnsi="Arial" w:cs="Arial"/>
                <w:i/>
                <w:lang w:val="en-US" w:eastAsia="en-US"/>
              </w:rPr>
              <w:t>20 years ago, this court case changed the way Canadians understood Indigenous rights.</w:t>
            </w:r>
            <w:r w:rsidRPr="00E133D3">
              <w:rPr>
                <w:rFonts w:ascii="Arial" w:eastAsia="Arial" w:hAnsi="Arial" w:cs="Arial"/>
                <w:lang w:val="en-US" w:eastAsia="en-US"/>
              </w:rPr>
              <w:t xml:space="preserve"> Retrieved January 8, 2022, from CBC News: </w:t>
            </w:r>
            <w:hyperlink r:id="rId13">
              <w:r w:rsidRPr="00E133D3">
                <w:rPr>
                  <w:rFonts w:ascii="Arial" w:eastAsia="Arial" w:hAnsi="Arial" w:cs="Arial"/>
                  <w:color w:val="0000FF"/>
                  <w:u w:val="single"/>
                  <w:lang w:val="en-US" w:eastAsia="en-US"/>
                </w:rPr>
                <w:t>https://www.cbc.ca/news/canada/british-columbia/delgamuukw-vs-british-columbia-20-years-rights-titles-1.4440703</w:t>
              </w:r>
            </w:hyperlink>
            <w:r w:rsidRPr="00E133D3">
              <w:rPr>
                <w:rFonts w:ascii="Arial" w:eastAsia="Arial" w:hAnsi="Arial" w:cs="Arial"/>
                <w:lang w:val="en-US" w:eastAsia="en-US"/>
              </w:rPr>
              <w:t xml:space="preserve"> </w:t>
            </w:r>
          </w:p>
          <w:p w14:paraId="0F70D18D" w14:textId="77777777" w:rsidR="00E133D3" w:rsidRPr="00E133D3" w:rsidRDefault="00E133D3" w:rsidP="00E133D3">
            <w:pPr>
              <w:rPr>
                <w:rFonts w:ascii="Arial" w:eastAsia="Arial" w:hAnsi="Arial" w:cs="Arial"/>
                <w:lang w:val="en-US" w:eastAsia="en-US"/>
              </w:rPr>
            </w:pPr>
          </w:p>
        </w:tc>
        <w:tc>
          <w:tcPr>
            <w:tcW w:w="5091" w:type="dxa"/>
          </w:tcPr>
          <w:p w14:paraId="7623D387" w14:textId="77777777" w:rsidR="00E133D3" w:rsidRPr="00E133D3" w:rsidRDefault="00E133D3" w:rsidP="00E133D3">
            <w:pPr>
              <w:rPr>
                <w:rFonts w:ascii="Arial" w:eastAsia="Arial" w:hAnsi="Arial" w:cs="Arial"/>
                <w:sz w:val="22"/>
                <w:szCs w:val="22"/>
                <w:lang w:val="en-US" w:eastAsia="en-US"/>
              </w:rPr>
            </w:pPr>
          </w:p>
        </w:tc>
      </w:tr>
      <w:tr w:rsidR="00E133D3" w:rsidRPr="00E133D3" w14:paraId="108F4209" w14:textId="77777777" w:rsidTr="00D031BF">
        <w:trPr>
          <w:trHeight w:val="1724"/>
          <w:jc w:val="center"/>
        </w:trPr>
        <w:tc>
          <w:tcPr>
            <w:tcW w:w="5071" w:type="dxa"/>
          </w:tcPr>
          <w:p w14:paraId="06EC3B66"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What is one interesting fact you found out about this case?</w:t>
            </w:r>
          </w:p>
          <w:p w14:paraId="2FAF6C5B" w14:textId="77777777" w:rsidR="00E133D3" w:rsidRPr="00E133D3" w:rsidRDefault="00E133D3" w:rsidP="00E133D3">
            <w:pPr>
              <w:rPr>
                <w:rFonts w:ascii="Arial" w:eastAsia="Arial" w:hAnsi="Arial" w:cs="Arial"/>
                <w:b/>
                <w:lang w:val="en-US" w:eastAsia="en-US"/>
              </w:rPr>
            </w:pPr>
          </w:p>
          <w:p w14:paraId="77DCB0A7" w14:textId="77777777" w:rsidR="00E133D3" w:rsidRPr="00E133D3" w:rsidRDefault="00E133D3" w:rsidP="00E133D3">
            <w:pPr>
              <w:rPr>
                <w:rFonts w:ascii="Arial" w:eastAsia="Arial" w:hAnsi="Arial" w:cs="Arial"/>
                <w:b/>
                <w:lang w:val="en-US" w:eastAsia="en-US"/>
              </w:rPr>
            </w:pPr>
          </w:p>
          <w:p w14:paraId="6871EF73" w14:textId="77777777" w:rsidR="00E133D3" w:rsidRPr="00E133D3" w:rsidRDefault="00E133D3" w:rsidP="00E133D3">
            <w:pPr>
              <w:rPr>
                <w:rFonts w:ascii="Arial" w:eastAsia="Arial" w:hAnsi="Arial" w:cs="Arial"/>
                <w:b/>
                <w:lang w:val="en-US" w:eastAsia="en-US"/>
              </w:rPr>
            </w:pPr>
          </w:p>
          <w:p w14:paraId="75FC077C" w14:textId="77777777" w:rsidR="00E133D3" w:rsidRPr="00E133D3" w:rsidRDefault="00E133D3" w:rsidP="00E133D3">
            <w:pPr>
              <w:rPr>
                <w:rFonts w:ascii="Arial" w:eastAsia="Arial" w:hAnsi="Arial" w:cs="Arial"/>
                <w:b/>
                <w:lang w:val="en-US" w:eastAsia="en-US"/>
              </w:rPr>
            </w:pPr>
          </w:p>
        </w:tc>
        <w:tc>
          <w:tcPr>
            <w:tcW w:w="5091" w:type="dxa"/>
          </w:tcPr>
          <w:p w14:paraId="60B811C9" w14:textId="77777777" w:rsidR="00E133D3" w:rsidRPr="00E133D3" w:rsidRDefault="00E133D3" w:rsidP="00E133D3">
            <w:pPr>
              <w:rPr>
                <w:rFonts w:ascii="Arial" w:eastAsia="Arial" w:hAnsi="Arial" w:cs="Arial"/>
                <w:sz w:val="22"/>
                <w:szCs w:val="22"/>
                <w:lang w:val="en-US" w:eastAsia="en-US"/>
              </w:rPr>
            </w:pPr>
          </w:p>
        </w:tc>
      </w:tr>
      <w:tr w:rsidR="00E133D3" w:rsidRPr="00E133D3" w14:paraId="35F0B7C5" w14:textId="77777777" w:rsidTr="00D031BF">
        <w:trPr>
          <w:trHeight w:val="1724"/>
          <w:jc w:val="center"/>
        </w:trPr>
        <w:tc>
          <w:tcPr>
            <w:tcW w:w="5071" w:type="dxa"/>
          </w:tcPr>
          <w:p w14:paraId="62E509F7" w14:textId="77777777" w:rsidR="00E133D3" w:rsidRPr="00E133D3" w:rsidRDefault="00E133D3" w:rsidP="00E133D3">
            <w:pPr>
              <w:rPr>
                <w:rFonts w:ascii="Arial" w:eastAsia="Arial" w:hAnsi="Arial" w:cs="Arial"/>
                <w:b/>
                <w:lang w:val="en-US" w:eastAsia="en-US"/>
              </w:rPr>
            </w:pPr>
            <w:r w:rsidRPr="00E133D3">
              <w:rPr>
                <w:rFonts w:ascii="Arial" w:eastAsia="Arial" w:hAnsi="Arial" w:cs="Arial"/>
                <w:b/>
                <w:lang w:val="en-US" w:eastAsia="en-US"/>
              </w:rPr>
              <w:t>What further questions do you have?</w:t>
            </w:r>
          </w:p>
          <w:p w14:paraId="07BC3980" w14:textId="77777777" w:rsidR="00E133D3" w:rsidRPr="00E133D3" w:rsidRDefault="00E133D3" w:rsidP="00E133D3">
            <w:pPr>
              <w:rPr>
                <w:rFonts w:ascii="Arial" w:eastAsia="Arial" w:hAnsi="Arial" w:cs="Arial"/>
                <w:lang w:val="en-US" w:eastAsia="en-US"/>
              </w:rPr>
            </w:pPr>
          </w:p>
          <w:p w14:paraId="5AF6A523" w14:textId="77777777" w:rsidR="00E133D3" w:rsidRPr="00E133D3" w:rsidRDefault="00E133D3" w:rsidP="00E133D3">
            <w:pPr>
              <w:rPr>
                <w:rFonts w:ascii="Arial" w:eastAsia="Arial" w:hAnsi="Arial" w:cs="Arial"/>
                <w:lang w:val="en-US" w:eastAsia="en-US"/>
              </w:rPr>
            </w:pPr>
          </w:p>
          <w:p w14:paraId="432A0E0D" w14:textId="77777777" w:rsidR="00E133D3" w:rsidRPr="00E133D3" w:rsidRDefault="00E133D3" w:rsidP="00E133D3">
            <w:pPr>
              <w:rPr>
                <w:rFonts w:ascii="Arial" w:eastAsia="Arial" w:hAnsi="Arial" w:cs="Arial"/>
                <w:lang w:val="en-US" w:eastAsia="en-US"/>
              </w:rPr>
            </w:pPr>
          </w:p>
          <w:p w14:paraId="3F69D680" w14:textId="77777777" w:rsidR="00E133D3" w:rsidRPr="00E133D3" w:rsidRDefault="00E133D3" w:rsidP="00E133D3">
            <w:pPr>
              <w:rPr>
                <w:rFonts w:ascii="Arial" w:eastAsia="Arial" w:hAnsi="Arial" w:cs="Arial"/>
                <w:lang w:val="en-US" w:eastAsia="en-US"/>
              </w:rPr>
            </w:pPr>
          </w:p>
          <w:p w14:paraId="5A56B4CE" w14:textId="77777777" w:rsidR="00E133D3" w:rsidRPr="00E133D3" w:rsidRDefault="00E133D3" w:rsidP="00E133D3">
            <w:pPr>
              <w:rPr>
                <w:rFonts w:ascii="Arial" w:eastAsia="Arial" w:hAnsi="Arial" w:cs="Arial"/>
                <w:lang w:val="en-US" w:eastAsia="en-US"/>
              </w:rPr>
            </w:pPr>
          </w:p>
        </w:tc>
        <w:tc>
          <w:tcPr>
            <w:tcW w:w="5091" w:type="dxa"/>
          </w:tcPr>
          <w:p w14:paraId="4B63278A" w14:textId="77777777" w:rsidR="00E133D3" w:rsidRPr="00E133D3" w:rsidRDefault="00E133D3" w:rsidP="00E133D3">
            <w:pPr>
              <w:rPr>
                <w:rFonts w:ascii="Arial" w:eastAsia="Arial" w:hAnsi="Arial" w:cs="Arial"/>
                <w:sz w:val="22"/>
                <w:szCs w:val="22"/>
                <w:lang w:val="en-US" w:eastAsia="en-US"/>
              </w:rPr>
            </w:pPr>
          </w:p>
        </w:tc>
      </w:tr>
    </w:tbl>
    <w:p w14:paraId="6EC6C3D9" w14:textId="77777777" w:rsidR="00E133D3" w:rsidRPr="00E133D3" w:rsidRDefault="00E133D3" w:rsidP="00E133D3">
      <w:pPr>
        <w:keepNext/>
        <w:keepLines/>
        <w:spacing w:before="240" w:line="259" w:lineRule="auto"/>
        <w:outlineLvl w:val="0"/>
        <w:rPr>
          <w:rFonts w:ascii="Arial" w:eastAsia="Arial" w:hAnsi="Arial" w:cs="Arial"/>
          <w:color w:val="4472C4"/>
          <w:lang w:val="en-US" w:eastAsia="en-US"/>
        </w:rPr>
      </w:pPr>
      <w:r w:rsidRPr="00E133D3">
        <w:rPr>
          <w:rFonts w:ascii="Arial" w:eastAsia="Arial" w:hAnsi="Arial" w:cs="Arial"/>
          <w:color w:val="4472C4"/>
          <w:lang w:val="en-US" w:eastAsia="en-US"/>
        </w:rPr>
        <w:t>Further Reading</w:t>
      </w:r>
    </w:p>
    <w:p w14:paraId="5A546061" w14:textId="77777777" w:rsidR="00E133D3" w:rsidRPr="00E133D3" w:rsidRDefault="00E133D3" w:rsidP="00E133D3">
      <w:pPr>
        <w:spacing w:after="160"/>
        <w:rPr>
          <w:rFonts w:ascii="Arial" w:eastAsia="Arial" w:hAnsi="Arial" w:cs="Arial"/>
          <w:sz w:val="21"/>
          <w:szCs w:val="21"/>
          <w:lang w:val="en-US" w:eastAsia="en-US"/>
        </w:rPr>
      </w:pPr>
      <w:r w:rsidRPr="00E133D3">
        <w:rPr>
          <w:rFonts w:ascii="Arial" w:eastAsia="Arial" w:hAnsi="Arial" w:cs="Arial"/>
          <w:sz w:val="21"/>
          <w:szCs w:val="21"/>
          <w:lang w:val="en-US" w:eastAsia="en-US"/>
        </w:rPr>
        <w:t xml:space="preserve">Anderson, R.T. 2010. "Aboriginal Title in the Canadian Legal System: The Story of Delgamuukw v. British Columbia." </w:t>
      </w:r>
      <w:r w:rsidRPr="00E133D3">
        <w:rPr>
          <w:rFonts w:ascii="Arial" w:eastAsia="Arial" w:hAnsi="Arial" w:cs="Arial"/>
          <w:i/>
          <w:sz w:val="21"/>
          <w:szCs w:val="21"/>
          <w:lang w:val="en-US" w:eastAsia="en-US"/>
        </w:rPr>
        <w:t>Indian Law Stories</w:t>
      </w:r>
      <w:r w:rsidRPr="00E133D3">
        <w:rPr>
          <w:rFonts w:ascii="Arial" w:eastAsia="Arial" w:hAnsi="Arial" w:cs="Arial"/>
          <w:sz w:val="21"/>
          <w:szCs w:val="21"/>
          <w:lang w:val="en-US" w:eastAsia="en-US"/>
        </w:rPr>
        <w:t xml:space="preserve">. University of Washington School of Law Research Paper No. 2011-02.  </w:t>
      </w:r>
      <w:hyperlink r:id="rId14">
        <w:r w:rsidRPr="00E133D3">
          <w:rPr>
            <w:rFonts w:ascii="Arial" w:eastAsia="Arial" w:hAnsi="Arial" w:cs="Arial"/>
            <w:color w:val="0000FF"/>
            <w:sz w:val="21"/>
            <w:szCs w:val="21"/>
            <w:u w:val="single"/>
            <w:lang w:val="en-US" w:eastAsia="en-US"/>
          </w:rPr>
          <w:t>https://papers.ssrn.com/sol3/papers.cfm?abstract_id=1624387</w:t>
        </w:r>
      </w:hyperlink>
      <w:r w:rsidRPr="00E133D3">
        <w:rPr>
          <w:rFonts w:ascii="Arial" w:eastAsia="Arial" w:hAnsi="Arial" w:cs="Arial"/>
          <w:sz w:val="21"/>
          <w:szCs w:val="21"/>
          <w:lang w:val="en-US" w:eastAsia="en-US"/>
        </w:rPr>
        <w:t>.</w:t>
      </w:r>
    </w:p>
    <w:p w14:paraId="72024F83" w14:textId="77777777" w:rsidR="00E133D3" w:rsidRPr="00E133D3" w:rsidRDefault="00E133D3" w:rsidP="00E133D3">
      <w:pPr>
        <w:spacing w:after="160"/>
        <w:rPr>
          <w:rFonts w:ascii="Arial" w:eastAsia="Arial" w:hAnsi="Arial" w:cs="Arial"/>
          <w:sz w:val="21"/>
          <w:szCs w:val="21"/>
          <w:lang w:val="en-US" w:eastAsia="en-US"/>
        </w:rPr>
      </w:pPr>
      <w:r w:rsidRPr="00E133D3">
        <w:rPr>
          <w:rFonts w:ascii="Arial" w:eastAsia="Arial" w:hAnsi="Arial" w:cs="Arial"/>
          <w:sz w:val="21"/>
          <w:szCs w:val="21"/>
          <w:lang w:val="en-US" w:eastAsia="en-US"/>
        </w:rPr>
        <w:t xml:space="preserve">B.C. Treaty Commission. 1999. "After Delgamuukw: The Legal and Political Landscape." </w:t>
      </w:r>
      <w:hyperlink r:id="rId15">
        <w:r w:rsidRPr="00E133D3">
          <w:rPr>
            <w:rFonts w:ascii="Arial" w:eastAsia="Arial" w:hAnsi="Arial" w:cs="Arial"/>
            <w:color w:val="0000FF"/>
            <w:sz w:val="21"/>
            <w:szCs w:val="21"/>
            <w:u w:val="single"/>
            <w:lang w:val="en-US" w:eastAsia="en-US"/>
          </w:rPr>
          <w:t>https://www.bctreaty.ca/sites/default/files/after_delgamuukw.pdf</w:t>
        </w:r>
      </w:hyperlink>
      <w:r w:rsidRPr="00E133D3">
        <w:rPr>
          <w:rFonts w:ascii="Arial" w:eastAsia="Arial" w:hAnsi="Arial" w:cs="Arial"/>
          <w:sz w:val="21"/>
          <w:szCs w:val="21"/>
          <w:lang w:val="en-US" w:eastAsia="en-US"/>
        </w:rPr>
        <w:t>.</w:t>
      </w:r>
    </w:p>
    <w:p w14:paraId="5DB15278" w14:textId="77777777" w:rsidR="00E133D3" w:rsidRPr="00E133D3" w:rsidRDefault="00E133D3" w:rsidP="00E133D3">
      <w:pPr>
        <w:spacing w:after="160"/>
        <w:rPr>
          <w:rFonts w:ascii="Arial" w:eastAsia="Arial" w:hAnsi="Arial" w:cs="Arial"/>
          <w:sz w:val="21"/>
          <w:szCs w:val="21"/>
          <w:lang w:val="en-US" w:eastAsia="en-US"/>
        </w:rPr>
      </w:pPr>
      <w:r w:rsidRPr="00E133D3">
        <w:rPr>
          <w:rFonts w:ascii="Arial" w:eastAsia="Arial" w:hAnsi="Arial" w:cs="Arial"/>
          <w:sz w:val="21"/>
          <w:szCs w:val="21"/>
          <w:lang w:val="en-US" w:eastAsia="en-US"/>
        </w:rPr>
        <w:lastRenderedPageBreak/>
        <w:t xml:space="preserve">Canada. "Backgrounder - Aboriginal Title in Canada's Courts." 2010. </w:t>
      </w:r>
      <w:r w:rsidRPr="00E133D3">
        <w:rPr>
          <w:rFonts w:ascii="Arial" w:eastAsia="Arial" w:hAnsi="Arial" w:cs="Arial"/>
          <w:i/>
          <w:sz w:val="21"/>
          <w:szCs w:val="21"/>
          <w:lang w:val="en-US" w:eastAsia="en-US"/>
        </w:rPr>
        <w:t>Aboriginal Affairs and Northern Development Canada</w:t>
      </w:r>
      <w:r w:rsidRPr="00E133D3">
        <w:rPr>
          <w:rFonts w:ascii="Arial" w:eastAsia="Arial" w:hAnsi="Arial" w:cs="Arial"/>
          <w:sz w:val="21"/>
          <w:szCs w:val="21"/>
          <w:lang w:val="en-US" w:eastAsia="en-US"/>
        </w:rPr>
        <w:t xml:space="preserve">. </w:t>
      </w:r>
      <w:hyperlink r:id="rId16">
        <w:r w:rsidRPr="00E133D3">
          <w:rPr>
            <w:rFonts w:ascii="Arial" w:eastAsia="Arial" w:hAnsi="Arial" w:cs="Arial"/>
            <w:color w:val="0000FF"/>
            <w:sz w:val="21"/>
            <w:szCs w:val="21"/>
            <w:u w:val="single"/>
            <w:lang w:val="en-US" w:eastAsia="en-US"/>
          </w:rPr>
          <w:t>http://www.energybc.ca/cache/northerngateway/www.aadnc-aandc.gc.ca/eng/1100100016311.html</w:t>
        </w:r>
      </w:hyperlink>
      <w:r w:rsidRPr="00E133D3">
        <w:rPr>
          <w:rFonts w:ascii="Arial" w:eastAsia="Arial" w:hAnsi="Arial" w:cs="Arial"/>
          <w:sz w:val="21"/>
          <w:szCs w:val="21"/>
          <w:lang w:val="en-US" w:eastAsia="en-US"/>
        </w:rPr>
        <w:t>.</w:t>
      </w:r>
    </w:p>
    <w:p w14:paraId="76B5A56D" w14:textId="77777777" w:rsidR="00E133D3" w:rsidRPr="00E133D3" w:rsidRDefault="00E133D3" w:rsidP="00E133D3">
      <w:pPr>
        <w:spacing w:after="160"/>
        <w:rPr>
          <w:rFonts w:ascii="Arial" w:eastAsia="Arial" w:hAnsi="Arial" w:cs="Arial"/>
          <w:sz w:val="21"/>
          <w:szCs w:val="21"/>
          <w:lang w:val="en-US" w:eastAsia="en-US"/>
        </w:rPr>
      </w:pPr>
      <w:r w:rsidRPr="00E133D3">
        <w:rPr>
          <w:rFonts w:ascii="Arial" w:eastAsia="Arial" w:hAnsi="Arial" w:cs="Arial"/>
          <w:sz w:val="21"/>
          <w:szCs w:val="21"/>
          <w:lang w:val="en-US" w:eastAsia="en-US"/>
        </w:rPr>
        <w:t xml:space="preserve">Community Legal Education Association. 2017. "Delgamuukw v. British Columbia, [1997] 3 SCR 1010." </w:t>
      </w:r>
      <w:r w:rsidRPr="00E133D3">
        <w:rPr>
          <w:rFonts w:ascii="Arial" w:eastAsia="Arial" w:hAnsi="Arial" w:cs="Arial"/>
          <w:i/>
          <w:sz w:val="21"/>
          <w:szCs w:val="21"/>
          <w:lang w:val="en-US" w:eastAsia="en-US"/>
        </w:rPr>
        <w:t>Lesson Plans &amp; Case Summaries</w:t>
      </w:r>
      <w:r w:rsidRPr="00E133D3">
        <w:rPr>
          <w:rFonts w:ascii="Arial" w:eastAsia="Arial" w:hAnsi="Arial" w:cs="Arial"/>
          <w:sz w:val="21"/>
          <w:szCs w:val="21"/>
          <w:lang w:val="en-US" w:eastAsia="en-US"/>
        </w:rPr>
        <w:t xml:space="preserve">. </w:t>
      </w:r>
      <w:hyperlink r:id="rId17">
        <w:r w:rsidRPr="00E133D3">
          <w:rPr>
            <w:rFonts w:ascii="Arial" w:eastAsia="Arial" w:hAnsi="Arial" w:cs="Arial"/>
            <w:color w:val="0000FF"/>
            <w:sz w:val="21"/>
            <w:szCs w:val="21"/>
            <w:u w:val="single"/>
            <w:lang w:val="en-US" w:eastAsia="en-US"/>
          </w:rPr>
          <w:t>https://www.communitylegal.mb.ca/wp-content/uploads/2021/10/Delgamuukw-v-BC-1997.pdf</w:t>
        </w:r>
      </w:hyperlink>
      <w:r w:rsidRPr="00E133D3">
        <w:rPr>
          <w:rFonts w:ascii="Arial" w:eastAsia="Arial" w:hAnsi="Arial" w:cs="Arial"/>
          <w:sz w:val="21"/>
          <w:szCs w:val="21"/>
          <w:lang w:val="en-US" w:eastAsia="en-US"/>
        </w:rPr>
        <w:t>.</w:t>
      </w:r>
    </w:p>
    <w:p w14:paraId="31982CA7" w14:textId="77777777" w:rsidR="00E133D3" w:rsidRPr="00E133D3" w:rsidRDefault="00E133D3" w:rsidP="00E133D3">
      <w:pPr>
        <w:spacing w:after="160"/>
        <w:rPr>
          <w:rFonts w:ascii="Arial" w:eastAsia="Arial" w:hAnsi="Arial" w:cs="Arial"/>
          <w:sz w:val="21"/>
          <w:szCs w:val="21"/>
          <w:lang w:val="en-US" w:eastAsia="en-US"/>
        </w:rPr>
      </w:pPr>
      <w:r w:rsidRPr="00E133D3">
        <w:rPr>
          <w:rFonts w:ascii="Arial" w:eastAsia="Arial" w:hAnsi="Arial" w:cs="Arial"/>
          <w:sz w:val="21"/>
          <w:szCs w:val="21"/>
          <w:lang w:val="en-US" w:eastAsia="en-US"/>
        </w:rPr>
        <w:t xml:space="preserve">Henderson, B. 1996. "A Brief Introduction to Aboriginal Law in Canada." </w:t>
      </w:r>
      <w:r w:rsidRPr="00E133D3">
        <w:rPr>
          <w:rFonts w:ascii="Arial" w:eastAsia="Arial" w:hAnsi="Arial" w:cs="Arial"/>
          <w:i/>
          <w:sz w:val="21"/>
          <w:szCs w:val="21"/>
          <w:lang w:val="en-US" w:eastAsia="en-US"/>
        </w:rPr>
        <w:t>Bloorstreet.com</w:t>
      </w:r>
      <w:r w:rsidRPr="00E133D3">
        <w:rPr>
          <w:rFonts w:ascii="Arial" w:eastAsia="Arial" w:hAnsi="Arial" w:cs="Arial"/>
          <w:sz w:val="21"/>
          <w:szCs w:val="21"/>
          <w:lang w:val="en-US" w:eastAsia="en-US"/>
        </w:rPr>
        <w:t xml:space="preserve">. </w:t>
      </w:r>
      <w:hyperlink r:id="rId18">
        <w:r w:rsidRPr="00E133D3">
          <w:rPr>
            <w:rFonts w:ascii="Arial" w:eastAsia="Arial" w:hAnsi="Arial" w:cs="Arial"/>
            <w:color w:val="0000FF"/>
            <w:sz w:val="21"/>
            <w:szCs w:val="21"/>
            <w:u w:val="single"/>
            <w:lang w:val="en-US" w:eastAsia="en-US"/>
          </w:rPr>
          <w:t>http://www.bloorstreet.com/200block/brintro.htm</w:t>
        </w:r>
      </w:hyperlink>
      <w:r w:rsidRPr="00E133D3">
        <w:rPr>
          <w:rFonts w:ascii="Arial" w:eastAsia="Arial" w:hAnsi="Arial" w:cs="Arial"/>
          <w:sz w:val="21"/>
          <w:szCs w:val="21"/>
          <w:lang w:val="en-US" w:eastAsia="en-US"/>
        </w:rPr>
        <w:t>.</w:t>
      </w:r>
    </w:p>
    <w:p w14:paraId="35F5C56E" w14:textId="77777777" w:rsidR="00E133D3" w:rsidRPr="00E133D3" w:rsidRDefault="00E133D3" w:rsidP="00E133D3">
      <w:pPr>
        <w:spacing w:after="160"/>
        <w:rPr>
          <w:rFonts w:ascii="Arial" w:eastAsia="Arial" w:hAnsi="Arial" w:cs="Arial"/>
          <w:sz w:val="21"/>
          <w:szCs w:val="21"/>
          <w:lang w:val="en-US" w:eastAsia="en-US"/>
        </w:rPr>
      </w:pPr>
      <w:proofErr w:type="spellStart"/>
      <w:r w:rsidRPr="00E133D3">
        <w:rPr>
          <w:rFonts w:ascii="Arial" w:eastAsia="Arial" w:hAnsi="Arial" w:cs="Arial"/>
          <w:sz w:val="21"/>
          <w:szCs w:val="21"/>
          <w:lang w:val="en-US" w:eastAsia="en-US"/>
        </w:rPr>
        <w:t>Kurjata</w:t>
      </w:r>
      <w:proofErr w:type="spellEnd"/>
      <w:r w:rsidRPr="00E133D3">
        <w:rPr>
          <w:rFonts w:ascii="Arial" w:eastAsia="Arial" w:hAnsi="Arial" w:cs="Arial"/>
          <w:sz w:val="21"/>
          <w:szCs w:val="21"/>
          <w:lang w:val="en-US" w:eastAsia="en-US"/>
        </w:rPr>
        <w:t xml:space="preserve">, A. 2017. "20 years ago, this court case changed the way Canadians understood Indigenous rights." </w:t>
      </w:r>
      <w:r w:rsidRPr="00E133D3">
        <w:rPr>
          <w:rFonts w:ascii="Arial" w:eastAsia="Arial" w:hAnsi="Arial" w:cs="Arial"/>
          <w:i/>
          <w:sz w:val="21"/>
          <w:szCs w:val="21"/>
          <w:lang w:val="en-US" w:eastAsia="en-US"/>
        </w:rPr>
        <w:t>CBC News</w:t>
      </w:r>
      <w:r w:rsidRPr="00E133D3">
        <w:rPr>
          <w:rFonts w:ascii="Arial" w:eastAsia="Arial" w:hAnsi="Arial" w:cs="Arial"/>
          <w:sz w:val="21"/>
          <w:szCs w:val="21"/>
          <w:lang w:val="en-US" w:eastAsia="en-US"/>
        </w:rPr>
        <w:t xml:space="preserve">. </w:t>
      </w:r>
      <w:hyperlink r:id="rId19">
        <w:r w:rsidRPr="00E133D3">
          <w:rPr>
            <w:rFonts w:ascii="Arial" w:eastAsia="Arial" w:hAnsi="Arial" w:cs="Arial"/>
            <w:color w:val="0000FF"/>
            <w:sz w:val="21"/>
            <w:szCs w:val="21"/>
            <w:u w:val="single"/>
            <w:lang w:val="en-US" w:eastAsia="en-US"/>
          </w:rPr>
          <w:t>https://www.cbc.ca/news/canada/british-columbia/delgamuukw-vs-british-columbia-20-years-rights-titles-1.4440703</w:t>
        </w:r>
      </w:hyperlink>
      <w:r w:rsidRPr="00E133D3">
        <w:rPr>
          <w:rFonts w:ascii="Arial" w:eastAsia="Arial" w:hAnsi="Arial" w:cs="Arial"/>
          <w:sz w:val="21"/>
          <w:szCs w:val="21"/>
          <w:lang w:val="en-US" w:eastAsia="en-US"/>
        </w:rPr>
        <w:t>.</w:t>
      </w:r>
    </w:p>
    <w:p w14:paraId="30A3E0BB" w14:textId="77777777" w:rsidR="00E133D3" w:rsidRPr="00E133D3" w:rsidRDefault="00E133D3" w:rsidP="00E133D3">
      <w:pPr>
        <w:spacing w:after="160"/>
        <w:rPr>
          <w:rFonts w:ascii="Arial" w:eastAsia="Arial" w:hAnsi="Arial" w:cs="Arial"/>
          <w:sz w:val="21"/>
          <w:szCs w:val="21"/>
          <w:lang w:val="en-US" w:eastAsia="en-US"/>
        </w:rPr>
      </w:pPr>
      <w:r w:rsidRPr="00E133D3">
        <w:rPr>
          <w:rFonts w:ascii="Arial" w:eastAsia="Arial" w:hAnsi="Arial" w:cs="Arial"/>
          <w:sz w:val="21"/>
          <w:szCs w:val="21"/>
          <w:lang w:val="en-US" w:eastAsia="en-US"/>
        </w:rPr>
        <w:t xml:space="preserve">Williams, B. 2015. "Delgamuukw at 10: An Insider’s Tale." </w:t>
      </w:r>
      <w:proofErr w:type="spellStart"/>
      <w:r w:rsidRPr="00E133D3">
        <w:rPr>
          <w:rFonts w:ascii="Arial" w:eastAsia="Arial" w:hAnsi="Arial" w:cs="Arial"/>
          <w:i/>
          <w:sz w:val="21"/>
          <w:szCs w:val="21"/>
          <w:lang w:val="en-US" w:eastAsia="en-US"/>
        </w:rPr>
        <w:t>CanLII</w:t>
      </w:r>
      <w:proofErr w:type="spellEnd"/>
      <w:r w:rsidRPr="00E133D3">
        <w:rPr>
          <w:rFonts w:ascii="Arial" w:eastAsia="Arial" w:hAnsi="Arial" w:cs="Arial"/>
          <w:i/>
          <w:sz w:val="21"/>
          <w:szCs w:val="21"/>
          <w:lang w:val="en-US" w:eastAsia="en-US"/>
        </w:rPr>
        <w:t xml:space="preserve"> Connects</w:t>
      </w:r>
      <w:r w:rsidRPr="00E133D3">
        <w:rPr>
          <w:rFonts w:ascii="Arial" w:eastAsia="Arial" w:hAnsi="Arial" w:cs="Arial"/>
          <w:sz w:val="21"/>
          <w:szCs w:val="21"/>
          <w:lang w:val="en-US" w:eastAsia="en-US"/>
        </w:rPr>
        <w:t xml:space="preserve">. </w:t>
      </w:r>
      <w:hyperlink r:id="rId20">
        <w:r w:rsidRPr="00E133D3">
          <w:rPr>
            <w:rFonts w:ascii="Arial" w:eastAsia="Arial" w:hAnsi="Arial" w:cs="Arial"/>
            <w:color w:val="0000FF"/>
            <w:sz w:val="21"/>
            <w:szCs w:val="21"/>
            <w:u w:val="single"/>
            <w:lang w:val="en-US" w:eastAsia="en-US"/>
          </w:rPr>
          <w:t>https://canliiconnects.org/en/commentaries/35971</w:t>
        </w:r>
      </w:hyperlink>
      <w:r w:rsidRPr="00E133D3">
        <w:rPr>
          <w:rFonts w:ascii="Arial" w:eastAsia="Arial" w:hAnsi="Arial" w:cs="Arial"/>
          <w:sz w:val="21"/>
          <w:szCs w:val="21"/>
          <w:lang w:val="en-US" w:eastAsia="en-US"/>
        </w:rPr>
        <w:t>.</w:t>
      </w:r>
    </w:p>
    <w:p w14:paraId="3F0E9244" w14:textId="21131AEC" w:rsidR="003F1857" w:rsidRPr="0046260E" w:rsidRDefault="003F1857" w:rsidP="0046260E">
      <w:pPr>
        <w:rPr>
          <w:rFonts w:ascii="Arial" w:eastAsiaTheme="minorHAnsi" w:hAnsi="Arial" w:cs="Arial"/>
          <w:b/>
          <w:bCs/>
          <w:lang w:val="en-US" w:eastAsia="en-US"/>
        </w:rPr>
      </w:pPr>
    </w:p>
    <w:sectPr w:rsidR="003F1857" w:rsidRPr="0046260E">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E642" w14:textId="77777777" w:rsidR="00BD6EF3" w:rsidRDefault="00BD6EF3">
      <w:r>
        <w:separator/>
      </w:r>
    </w:p>
  </w:endnote>
  <w:endnote w:type="continuationSeparator" w:id="0">
    <w:p w14:paraId="19513E47" w14:textId="77777777" w:rsidR="00BD6EF3" w:rsidRDefault="00BD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C57E" w14:textId="77777777" w:rsidR="003F1857" w:rsidRDefault="001C305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BD6EF3">
      <w:rPr>
        <w:color w:val="000000"/>
      </w:rPr>
      <w:fldChar w:fldCharType="separate"/>
    </w:r>
    <w:r>
      <w:rPr>
        <w:color w:val="000000"/>
      </w:rPr>
      <w:fldChar w:fldCharType="end"/>
    </w:r>
  </w:p>
  <w:p w14:paraId="2C7B44BF" w14:textId="77777777" w:rsidR="003F1857" w:rsidRDefault="003F185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2EA0" w14:textId="77777777" w:rsidR="003F1857" w:rsidRDefault="001C305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133D3">
      <w:rPr>
        <w:noProof/>
        <w:color w:val="000000"/>
      </w:rPr>
      <w:t>1</w:t>
    </w:r>
    <w:r>
      <w:rPr>
        <w:color w:val="000000"/>
      </w:rPr>
      <w:fldChar w:fldCharType="end"/>
    </w:r>
  </w:p>
  <w:p w14:paraId="2F8A7D61" w14:textId="77777777" w:rsidR="003F1857" w:rsidRDefault="003F1857">
    <w:pPr>
      <w:pBdr>
        <w:top w:val="nil"/>
        <w:left w:val="nil"/>
        <w:bottom w:val="nil"/>
        <w:right w:val="nil"/>
        <w:between w:val="nil"/>
      </w:pBdr>
      <w:tabs>
        <w:tab w:val="center" w:pos="4680"/>
        <w:tab w:val="right" w:pos="9360"/>
      </w:tabs>
      <w:rPr>
        <w:color w:val="000000"/>
      </w:rPr>
    </w:pPr>
  </w:p>
  <w:p w14:paraId="6EF8B020" w14:textId="77777777" w:rsidR="003F1857" w:rsidRDefault="001C3058">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65A2" w14:textId="77777777" w:rsidR="003F1857" w:rsidRDefault="003F1857">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7F61EA90" w14:textId="77777777" w:rsidR="003F1857" w:rsidRDefault="001C3058">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7659" w14:textId="77777777" w:rsidR="00BD6EF3" w:rsidRDefault="00BD6EF3">
      <w:r>
        <w:separator/>
      </w:r>
    </w:p>
  </w:footnote>
  <w:footnote w:type="continuationSeparator" w:id="0">
    <w:p w14:paraId="64C7FD11" w14:textId="77777777" w:rsidR="00BD6EF3" w:rsidRDefault="00BD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EB48" w14:textId="77777777" w:rsidR="003F1857" w:rsidRDefault="003F185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5BA9" w14:textId="6215391D" w:rsidR="003F1857" w:rsidRDefault="001C3058">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E133D3">
      <w:rPr>
        <w:b/>
        <w:color w:val="636A69"/>
      </w:rPr>
      <w:t>–</w:t>
    </w:r>
    <w:r>
      <w:rPr>
        <w:b/>
        <w:color w:val="636A69"/>
      </w:rPr>
      <w:t xml:space="preserve"> </w:t>
    </w:r>
    <w:r w:rsidR="00E133D3">
      <w:rPr>
        <w:b/>
        <w:color w:val="636A69"/>
      </w:rPr>
      <w:t>Law Studies 12</w:t>
    </w:r>
    <w:r>
      <w:rPr>
        <w:noProof/>
      </w:rPr>
      <w:drawing>
        <wp:anchor distT="0" distB="0" distL="114300" distR="114300" simplePos="0" relativeHeight="251658240" behindDoc="0" locked="0" layoutInCell="1" hidden="0" allowOverlap="1" wp14:anchorId="26C95F1E" wp14:editId="1652D9A4">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04A31786" w14:textId="65453FBC" w:rsidR="003F1857" w:rsidRDefault="001C3058">
    <w:pPr>
      <w:rPr>
        <w:rFonts w:ascii="Times New Roman" w:eastAsia="Times New Roman" w:hAnsi="Times New Roman" w:cs="Times New Roman"/>
      </w:rPr>
    </w:pPr>
    <w:r>
      <w:rPr>
        <w:b/>
        <w:color w:val="636A69"/>
      </w:rPr>
      <w:t xml:space="preserve">Topic </w:t>
    </w:r>
    <w:r w:rsidR="00E133D3">
      <w:rPr>
        <w:b/>
        <w:color w:val="636A69"/>
      </w:rPr>
      <w:t>–</w:t>
    </w:r>
    <w:r>
      <w:rPr>
        <w:b/>
        <w:color w:val="636A69"/>
      </w:rPr>
      <w:t xml:space="preserve"> </w:t>
    </w:r>
    <w:r w:rsidR="00E133D3">
      <w:rPr>
        <w:b/>
        <w:color w:val="636A69"/>
      </w:rPr>
      <w:t>Aboriginal Law</w:t>
    </w:r>
  </w:p>
  <w:p w14:paraId="7FCA1AD6" w14:textId="77777777" w:rsidR="003F1857" w:rsidRDefault="003F1857">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4370" w14:textId="77777777" w:rsidR="003F1857" w:rsidRDefault="001C3058">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037436F5" wp14:editId="1C6D0855">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36C6DC3B" w14:textId="77777777" w:rsidR="003F1857" w:rsidRDefault="001C3058">
    <w:pPr>
      <w:rPr>
        <w:rFonts w:ascii="Times New Roman" w:eastAsia="Times New Roman" w:hAnsi="Times New Roman" w:cs="Times New Roman"/>
      </w:rPr>
    </w:pPr>
    <w:r>
      <w:rPr>
        <w:b/>
        <w:color w:val="636A69"/>
      </w:rPr>
      <w:t>Topic - Material Descriptor</w:t>
    </w:r>
  </w:p>
  <w:p w14:paraId="05FB9449" w14:textId="77777777" w:rsidR="003F1857" w:rsidRDefault="001C3058">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1F74679F" w14:textId="77777777" w:rsidR="003F1857" w:rsidRDefault="003F185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53A"/>
    <w:multiLevelType w:val="multilevel"/>
    <w:tmpl w:val="6B3A17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F912E2"/>
    <w:multiLevelType w:val="multilevel"/>
    <w:tmpl w:val="1362E87C"/>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1DB432E6"/>
    <w:multiLevelType w:val="multilevel"/>
    <w:tmpl w:val="A44C7A86"/>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3" w15:restartNumberingAfterBreak="0">
    <w:nsid w:val="21142B91"/>
    <w:multiLevelType w:val="multilevel"/>
    <w:tmpl w:val="222AFA3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295B439B"/>
    <w:multiLevelType w:val="multilevel"/>
    <w:tmpl w:val="A962A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AD7998"/>
    <w:multiLevelType w:val="hybridMultilevel"/>
    <w:tmpl w:val="21AC2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FF4BBF"/>
    <w:multiLevelType w:val="multilevel"/>
    <w:tmpl w:val="5D389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E92575"/>
    <w:multiLevelType w:val="multilevel"/>
    <w:tmpl w:val="83B42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70556F"/>
    <w:multiLevelType w:val="hybridMultilevel"/>
    <w:tmpl w:val="9D9CD6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9F552ED"/>
    <w:multiLevelType w:val="multilevel"/>
    <w:tmpl w:val="2968E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BF13E9"/>
    <w:multiLevelType w:val="multilevel"/>
    <w:tmpl w:val="EC0AC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393A7D"/>
    <w:multiLevelType w:val="multilevel"/>
    <w:tmpl w:val="194C0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2630CA"/>
    <w:multiLevelType w:val="multilevel"/>
    <w:tmpl w:val="C186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1"/>
  </w:num>
  <w:num w:numId="5">
    <w:abstractNumId w:val="1"/>
  </w:num>
  <w:num w:numId="6">
    <w:abstractNumId w:val="7"/>
  </w:num>
  <w:num w:numId="7">
    <w:abstractNumId w:val="6"/>
  </w:num>
  <w:num w:numId="8">
    <w:abstractNumId w:val="2"/>
  </w:num>
  <w:num w:numId="9">
    <w:abstractNumId w:val="10"/>
  </w:num>
  <w:num w:numId="10">
    <w:abstractNumId w:val="9"/>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57"/>
    <w:rsid w:val="001C3058"/>
    <w:rsid w:val="003F1857"/>
    <w:rsid w:val="0046260E"/>
    <w:rsid w:val="005A6FBB"/>
    <w:rsid w:val="006608E3"/>
    <w:rsid w:val="00931CE4"/>
    <w:rsid w:val="00BD6EF3"/>
    <w:rsid w:val="00D44BBE"/>
    <w:rsid w:val="00E133D3"/>
    <w:rsid w:val="00F25B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30AC"/>
  <w15:docId w15:val="{85AD139A-E7C0-4C76-99B3-7E0C1C6B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NoList1">
    <w:name w:val="No List1"/>
    <w:next w:val="NoList"/>
    <w:uiPriority w:val="99"/>
    <w:semiHidden/>
    <w:unhideWhenUsed/>
    <w:rsid w:val="00E133D3"/>
  </w:style>
  <w:style w:type="character" w:styleId="UnresolvedMention">
    <w:name w:val="Unresolved Mention"/>
    <w:basedOn w:val="DefaultParagraphFont"/>
    <w:uiPriority w:val="99"/>
    <w:semiHidden/>
    <w:unhideWhenUsed/>
    <w:rsid w:val="00E133D3"/>
    <w:rPr>
      <w:color w:val="605E5C"/>
      <w:shd w:val="clear" w:color="auto" w:fill="E1DFDD"/>
    </w:rPr>
  </w:style>
  <w:style w:type="paragraph" w:customStyle="1" w:styleId="description">
    <w:name w:val="description"/>
    <w:basedOn w:val="Normal"/>
    <w:rsid w:val="00E133D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133D3"/>
    <w:rPr>
      <w:i/>
      <w:iCs/>
    </w:rPr>
  </w:style>
  <w:style w:type="paragraph" w:styleId="Bibliography">
    <w:name w:val="Bibliography"/>
    <w:basedOn w:val="Normal"/>
    <w:next w:val="Normal"/>
    <w:uiPriority w:val="37"/>
    <w:unhideWhenUsed/>
    <w:rsid w:val="00E133D3"/>
    <w:pPr>
      <w:spacing w:after="160"/>
    </w:pPr>
    <w:rPr>
      <w:sz w:val="22"/>
      <w:szCs w:val="22"/>
      <w:lang w:val="en-US" w:eastAsia="en-US"/>
    </w:rPr>
  </w:style>
  <w:style w:type="character" w:styleId="Strong">
    <w:name w:val="Strong"/>
    <w:basedOn w:val="DefaultParagraphFont"/>
    <w:uiPriority w:val="22"/>
    <w:qFormat/>
    <w:rsid w:val="00E133D3"/>
    <w:rPr>
      <w:b/>
      <w:bCs/>
    </w:rPr>
  </w:style>
  <w:style w:type="paragraph" w:styleId="ListParagraph">
    <w:name w:val="List Paragraph"/>
    <w:basedOn w:val="Normal"/>
    <w:qFormat/>
    <w:rsid w:val="00E133D3"/>
    <w:pPr>
      <w:spacing w:after="160"/>
      <w:ind w:left="720"/>
      <w:contextualSpacing/>
    </w:pPr>
    <w:rPr>
      <w:sz w:val="22"/>
      <w:szCs w:val="22"/>
      <w:lang w:val="en-US" w:eastAsia="en-US"/>
    </w:rPr>
  </w:style>
  <w:style w:type="table" w:styleId="TableGrid">
    <w:name w:val="Table Grid"/>
    <w:basedOn w:val="TableNormal"/>
    <w:uiPriority w:val="39"/>
    <w:rsid w:val="00E133D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3D3"/>
    <w:rPr>
      <w:color w:val="954F72" w:themeColor="followedHyperlink"/>
      <w:u w:val="single"/>
    </w:rPr>
  </w:style>
  <w:style w:type="character" w:customStyle="1" w:styleId="Heading1Char">
    <w:name w:val="Heading 1 Char"/>
    <w:basedOn w:val="DefaultParagraphFont"/>
    <w:link w:val="Heading1"/>
    <w:uiPriority w:val="9"/>
    <w:rsid w:val="00E133D3"/>
    <w:rPr>
      <w:b/>
      <w:sz w:val="48"/>
      <w:szCs w:val="48"/>
    </w:rPr>
  </w:style>
  <w:style w:type="character" w:customStyle="1" w:styleId="Heading2Char">
    <w:name w:val="Heading 2 Char"/>
    <w:basedOn w:val="DefaultParagraphFont"/>
    <w:link w:val="Heading2"/>
    <w:uiPriority w:val="9"/>
    <w:semiHidden/>
    <w:rsid w:val="00E133D3"/>
    <w:rPr>
      <w:b/>
      <w:sz w:val="36"/>
      <w:szCs w:val="36"/>
    </w:rPr>
  </w:style>
  <w:style w:type="character" w:customStyle="1" w:styleId="Heading3Char">
    <w:name w:val="Heading 3 Char"/>
    <w:basedOn w:val="DefaultParagraphFont"/>
    <w:link w:val="Heading3"/>
    <w:uiPriority w:val="9"/>
    <w:semiHidden/>
    <w:rsid w:val="00E133D3"/>
    <w:rPr>
      <w:b/>
      <w:sz w:val="28"/>
      <w:szCs w:val="28"/>
    </w:rPr>
  </w:style>
  <w:style w:type="paragraph" w:customStyle="1" w:styleId="nav-item">
    <w:name w:val="nav-item"/>
    <w:basedOn w:val="Normal"/>
    <w:rsid w:val="00E133D3"/>
    <w:pPr>
      <w:spacing w:before="100" w:beforeAutospacing="1" w:after="100" w:afterAutospacing="1"/>
    </w:pPr>
    <w:rPr>
      <w:rFonts w:ascii="Times New Roman" w:eastAsia="Times New Roman" w:hAnsi="Times New Roman" w:cs="Times New Roman"/>
    </w:rPr>
  </w:style>
  <w:style w:type="character" w:customStyle="1" w:styleId="decision">
    <w:name w:val="decision"/>
    <w:basedOn w:val="DefaultParagraphFont"/>
    <w:rsid w:val="00E133D3"/>
  </w:style>
  <w:style w:type="character" w:customStyle="1" w:styleId="Heading4Char">
    <w:name w:val="Heading 4 Char"/>
    <w:basedOn w:val="DefaultParagraphFont"/>
    <w:link w:val="Heading4"/>
    <w:uiPriority w:val="9"/>
    <w:semiHidden/>
    <w:rsid w:val="00E133D3"/>
    <w:rPr>
      <w:b/>
    </w:rPr>
  </w:style>
  <w:style w:type="paragraph" w:customStyle="1" w:styleId="ListParagraphindent">
    <w:name w:val="List Paragraph indent"/>
    <w:basedOn w:val="ListParagraph"/>
    <w:rsid w:val="00E133D3"/>
    <w:pPr>
      <w:tabs>
        <w:tab w:val="num" w:pos="-360"/>
        <w:tab w:val="left" w:pos="480"/>
      </w:tabs>
      <w:spacing w:after="40"/>
      <w:ind w:left="1080" w:hanging="360"/>
      <w:contextualSpacing w:val="0"/>
    </w:pPr>
    <w:rPr>
      <w:rFonts w:ascii="Helvetica" w:eastAsia="Times New Roman" w:hAnsi="Helvetica" w:cstheme="minorHAnsi"/>
      <w:sz w:val="20"/>
      <w:szCs w:val="20"/>
      <w:lang w:val="en-CA" w:eastAsia="en-CA"/>
    </w:rPr>
  </w:style>
  <w:style w:type="paragraph" w:customStyle="1" w:styleId="Topicsub">
    <w:name w:val="Topic sub"/>
    <w:basedOn w:val="Normal"/>
    <w:rsid w:val="00E133D3"/>
    <w:pPr>
      <w:spacing w:after="60"/>
    </w:pPr>
    <w:rPr>
      <w:rFonts w:ascii="Arial" w:eastAsia="Times New Roman" w:hAnsi="Arial" w:cs="Times New Roman"/>
      <w:i/>
      <w:sz w:val="20"/>
      <w:lang w:val="en-US" w:eastAsia="en-US"/>
    </w:rPr>
  </w:style>
  <w:style w:type="paragraph" w:styleId="Revision">
    <w:name w:val="Revision"/>
    <w:hidden/>
    <w:uiPriority w:val="99"/>
    <w:semiHidden/>
    <w:rsid w:val="00E133D3"/>
    <w:rPr>
      <w:sz w:val="22"/>
      <w:szCs w:val="22"/>
      <w:lang w:val="en-US" w:eastAsia="en-US"/>
    </w:rPr>
  </w:style>
  <w:style w:type="character" w:styleId="CommentReference">
    <w:name w:val="annotation reference"/>
    <w:basedOn w:val="DefaultParagraphFont"/>
    <w:uiPriority w:val="99"/>
    <w:semiHidden/>
    <w:unhideWhenUsed/>
    <w:rsid w:val="00E133D3"/>
    <w:rPr>
      <w:sz w:val="16"/>
      <w:szCs w:val="16"/>
    </w:rPr>
  </w:style>
  <w:style w:type="paragraph" w:styleId="CommentText">
    <w:name w:val="annotation text"/>
    <w:basedOn w:val="Normal"/>
    <w:link w:val="CommentTextChar"/>
    <w:uiPriority w:val="99"/>
    <w:semiHidden/>
    <w:unhideWhenUsed/>
    <w:rsid w:val="00E133D3"/>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E133D3"/>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E133D3"/>
    <w:rPr>
      <w:b/>
      <w:bCs/>
    </w:rPr>
  </w:style>
  <w:style w:type="character" w:customStyle="1" w:styleId="CommentSubjectChar">
    <w:name w:val="Comment Subject Char"/>
    <w:basedOn w:val="CommentTextChar"/>
    <w:link w:val="CommentSubject"/>
    <w:uiPriority w:val="99"/>
    <w:semiHidden/>
    <w:rsid w:val="00E133D3"/>
    <w:rPr>
      <w:b/>
      <w:bCs/>
      <w:sz w:val="20"/>
      <w:szCs w:val="20"/>
      <w:lang w:val="en-US" w:eastAsia="en-US"/>
    </w:rPr>
  </w:style>
  <w:style w:type="paragraph" w:customStyle="1" w:styleId="court">
    <w:name w:val="court"/>
    <w:basedOn w:val="Normal"/>
    <w:rsid w:val="00E133D3"/>
    <w:pPr>
      <w:spacing w:before="100" w:beforeAutospacing="1" w:after="100" w:afterAutospacing="1"/>
    </w:pPr>
    <w:rPr>
      <w:rFonts w:ascii="Times New Roman" w:eastAsia="Times New Roman" w:hAnsi="Times New Roman" w:cs="Times New Roman"/>
    </w:rPr>
  </w:style>
  <w:style w:type="paragraph" w:customStyle="1" w:styleId="metadata">
    <w:name w:val="metadata"/>
    <w:basedOn w:val="Normal"/>
    <w:rsid w:val="00E133D3"/>
    <w:pPr>
      <w:spacing w:before="100" w:beforeAutospacing="1" w:after="100" w:afterAutospacing="1"/>
    </w:pPr>
    <w:rPr>
      <w:rFonts w:ascii="Times New Roman" w:eastAsia="Times New Roman" w:hAnsi="Times New Roman" w:cs="Times New Roman"/>
    </w:rPr>
  </w:style>
  <w:style w:type="paragraph" w:customStyle="1" w:styleId="keywords">
    <w:name w:val="keywords"/>
    <w:basedOn w:val="Normal"/>
    <w:rsid w:val="00E133D3"/>
    <w:pPr>
      <w:spacing w:before="100" w:beforeAutospacing="1" w:after="100" w:afterAutospacing="1"/>
    </w:pPr>
    <w:rPr>
      <w:rFonts w:ascii="Times New Roman" w:eastAsia="Times New Roman" w:hAnsi="Times New Roman" w:cs="Times New Roman"/>
    </w:rPr>
  </w:style>
  <w:style w:type="paragraph" w:customStyle="1" w:styleId="summary">
    <w:name w:val="summary"/>
    <w:basedOn w:val="Normal"/>
    <w:rsid w:val="00E133D3"/>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E133D3"/>
  </w:style>
  <w:style w:type="paragraph" w:customStyle="1" w:styleId="page">
    <w:name w:val="page"/>
    <w:basedOn w:val="Normal"/>
    <w:rsid w:val="00E133D3"/>
    <w:pPr>
      <w:spacing w:before="100" w:beforeAutospacing="1" w:after="100" w:afterAutospacing="1"/>
    </w:pPr>
    <w:rPr>
      <w:rFonts w:ascii="Times New Roman" w:eastAsia="Times New Roman" w:hAnsi="Times New Roman" w:cs="Times New Roman"/>
    </w:rPr>
  </w:style>
  <w:style w:type="paragraph" w:customStyle="1" w:styleId="history">
    <w:name w:val="history"/>
    <w:basedOn w:val="Normal"/>
    <w:rsid w:val="00E133D3"/>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133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c.ca/news/canada/british-columbia/delgamuukw-vs-british-columbia-20-years-rights-titles-1.4440703" TargetMode="External"/><Relationship Id="rId18" Type="http://schemas.openxmlformats.org/officeDocument/2006/relationships/hyperlink" Target="http://www.bloorstreet.com/200block/brintro.htm"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canlii.ca/t/1fqz8" TargetMode="External"/><Relationship Id="rId17" Type="http://schemas.openxmlformats.org/officeDocument/2006/relationships/hyperlink" Target="https://www.communitylegal.mb.ca/wp-content/uploads/2021/10/Delgamuukw-v-BC-1997.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nergybc.ca/cache/northerngateway/www.aadnc-aandc.gc.ca/eng/1100100016311.html" TargetMode="External"/><Relationship Id="rId20" Type="http://schemas.openxmlformats.org/officeDocument/2006/relationships/hyperlink" Target="https://canliiconnects.org/en/commentaries/359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isprudence.reseaudialog.ca/en/case/delgamuukw-v-british-columbia/"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bctreaty.ca/sites/default/files/after_delgamuukw.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urisprudence.reseaudialog.ca/en/case_subject/aboriginal-title/" TargetMode="External"/><Relationship Id="rId19" Type="http://schemas.openxmlformats.org/officeDocument/2006/relationships/hyperlink" Target="https://www.cbc.ca/news/canada/british-columbia/delgamuukw-vs-british-columbia-20-years-rights-titles-1.4440703" TargetMode="External"/><Relationship Id="rId4" Type="http://schemas.openxmlformats.org/officeDocument/2006/relationships/styles" Target="styles.xml"/><Relationship Id="rId9" Type="http://schemas.openxmlformats.org/officeDocument/2006/relationships/hyperlink" Target="https://jurisprudence.reseaudialog.ca/en/case_province/british-columbia/" TargetMode="External"/><Relationship Id="rId14" Type="http://schemas.openxmlformats.org/officeDocument/2006/relationships/hyperlink" Target="https://papers.ssrn.com/sol3/papers.cfm?abstract_id=1624387"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Wal211</b:Tag>
    <b:SourceType>DocumentFromInternetSite</b:SourceType>
    <b:Guid>{B842F77A-EA85-4E08-9492-14923A0A0BDD}</b:Guid>
    <b:Title>Supreme Court of Canada cases involving Indigenous peoples</b:Title>
    <b:Year>2021</b:Year>
    <b:Month>April</b:Month>
    <b:Day>20</b:Day>
    <b:YearAccessed>2021</b:YearAccessed>
    <b:MonthAccessed>December</b:MonthAccessed>
    <b:DayAccessed>7</b:DayAccessed>
    <b:Author>
      <b:Author>
        <b:NameList>
          <b:Person>
            <b:Last>Walsh</b:Last>
            <b:First>Jenna</b:First>
          </b:Person>
        </b:NameList>
      </b:Author>
    </b:Author>
    <b:URL>https://www.lib.sfu.ca/help/research-assistance/subject/criminology/legal-information/indigenous-scc-cases</b:URL>
    <b:InternetSiteTitle>Simon Fraser University</b:InternetSiteTitle>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B02BEF-00DD-46C4-B643-164F2673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User</cp:lastModifiedBy>
  <cp:revision>3</cp:revision>
  <dcterms:created xsi:type="dcterms:W3CDTF">2022-01-25T20:02:00Z</dcterms:created>
  <dcterms:modified xsi:type="dcterms:W3CDTF">2022-01-25T20:41:00Z</dcterms:modified>
</cp:coreProperties>
</file>