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1DB5" w14:textId="0768378E" w:rsidR="00E133D3" w:rsidRPr="00E133D3" w:rsidRDefault="00A434AF" w:rsidP="00E133D3">
      <w:pPr>
        <w:spacing w:after="160"/>
        <w:jc w:val="center"/>
        <w:rPr>
          <w:rFonts w:ascii="Arial" w:eastAsia="Arial" w:hAnsi="Arial" w:cs="Arial"/>
          <w:b/>
          <w:lang w:val="en-US" w:eastAsia="en-US"/>
        </w:rPr>
      </w:pPr>
      <w:r>
        <w:rPr>
          <w:rFonts w:ascii="Arial" w:eastAsia="Arial" w:hAnsi="Arial" w:cs="Arial"/>
          <w:b/>
          <w:lang w:val="en-US" w:eastAsia="en-US"/>
        </w:rPr>
        <w:t xml:space="preserve">Looking </w:t>
      </w:r>
      <w:r w:rsidR="00E133D3" w:rsidRPr="00E133D3">
        <w:rPr>
          <w:rFonts w:ascii="Arial" w:eastAsia="Arial" w:hAnsi="Arial" w:cs="Arial"/>
          <w:b/>
          <w:lang w:val="en-US" w:eastAsia="en-US"/>
        </w:rPr>
        <w:t>Ahead</w:t>
      </w:r>
    </w:p>
    <w:p w14:paraId="6211866A" w14:textId="77777777" w:rsidR="00E133D3" w:rsidRPr="00E133D3" w:rsidRDefault="00E133D3" w:rsidP="00E133D3">
      <w:pPr>
        <w:rPr>
          <w:rFonts w:ascii="Arial" w:eastAsia="Arial" w:hAnsi="Arial" w:cs="Arial"/>
          <w:i/>
          <w:lang w:val="en-US" w:eastAsia="en-US"/>
        </w:rPr>
      </w:pPr>
      <w:r w:rsidRPr="00E133D3">
        <w:rPr>
          <w:rFonts w:ascii="Arial" w:eastAsia="Arial" w:hAnsi="Arial" w:cs="Arial"/>
          <w:i/>
          <w:lang w:val="en-US" w:eastAsia="en-US"/>
        </w:rPr>
        <w:t>Read the following articles and respond to the questions in the chart below.</w:t>
      </w:r>
    </w:p>
    <w:p w14:paraId="555E6C4B" w14:textId="77777777" w:rsidR="00E133D3" w:rsidRPr="00E133D3" w:rsidRDefault="00E133D3" w:rsidP="00E133D3">
      <w:pPr>
        <w:rPr>
          <w:rFonts w:ascii="Arial" w:eastAsia="Arial" w:hAnsi="Arial" w:cs="Arial"/>
          <w:lang w:val="en-US" w:eastAsia="en-US"/>
        </w:rPr>
      </w:pPr>
    </w:p>
    <w:p w14:paraId="226D66A5" w14:textId="77777777" w:rsidR="00E133D3" w:rsidRPr="00E133D3" w:rsidRDefault="00E133D3" w:rsidP="00E133D3">
      <w:pPr>
        <w:rPr>
          <w:rFonts w:ascii="Arial" w:eastAsia="Arial" w:hAnsi="Arial" w:cs="Arial"/>
          <w:lang w:val="en-US" w:eastAsia="en-US"/>
        </w:rPr>
      </w:pPr>
      <w:r w:rsidRPr="00E133D3">
        <w:rPr>
          <w:rFonts w:ascii="Arial" w:eastAsia="Arial" w:hAnsi="Arial" w:cs="Arial"/>
          <w:lang w:val="en-US" w:eastAsia="en-US"/>
        </w:rPr>
        <w:t xml:space="preserve">Arcand-Paul, B. 2021. “Indigenous laws are a critical part of Canada's legal landscape.” </w:t>
      </w:r>
      <w:r w:rsidRPr="00E133D3">
        <w:rPr>
          <w:rFonts w:ascii="Arial" w:eastAsia="Arial" w:hAnsi="Arial" w:cs="Arial"/>
          <w:i/>
          <w:lang w:val="en-US" w:eastAsia="en-US"/>
        </w:rPr>
        <w:t>Canadian Bar Association</w:t>
      </w:r>
      <w:r w:rsidRPr="00E133D3">
        <w:rPr>
          <w:rFonts w:ascii="Arial" w:eastAsia="Arial" w:hAnsi="Arial" w:cs="Arial"/>
          <w:lang w:val="en-US" w:eastAsia="en-US"/>
        </w:rPr>
        <w:t xml:space="preserve">. </w:t>
      </w:r>
      <w:hyperlink r:id="rId9">
        <w:r w:rsidRPr="00E133D3">
          <w:rPr>
            <w:rFonts w:ascii="Arial" w:eastAsia="Arial" w:hAnsi="Arial" w:cs="Arial"/>
            <w:color w:val="0000FF"/>
            <w:u w:val="single"/>
            <w:lang w:val="en-US" w:eastAsia="en-US"/>
          </w:rPr>
          <w:t>https://www.nationalmagazine.ca/en-ca/articles/law/rule-of-law/2021/indigenous-laws-a-critical-part-of-canada-s-legal</w:t>
        </w:r>
      </w:hyperlink>
      <w:r w:rsidRPr="00E133D3">
        <w:rPr>
          <w:rFonts w:ascii="Arial" w:eastAsia="Arial" w:hAnsi="Arial" w:cs="Arial"/>
          <w:lang w:val="en-US" w:eastAsia="en-US"/>
        </w:rPr>
        <w:t xml:space="preserve"> </w:t>
      </w:r>
    </w:p>
    <w:p w14:paraId="5A0782E9" w14:textId="77777777" w:rsidR="00E133D3" w:rsidRPr="00E133D3" w:rsidRDefault="00E133D3" w:rsidP="00E133D3">
      <w:pPr>
        <w:widowControl w:val="0"/>
        <w:rPr>
          <w:rFonts w:ascii="Arial" w:eastAsia="Arial" w:hAnsi="Arial" w:cs="Arial"/>
          <w:lang w:val="en-US" w:eastAsia="en-US"/>
        </w:rPr>
      </w:pPr>
    </w:p>
    <w:p w14:paraId="6D35FC9C" w14:textId="77777777" w:rsidR="00E133D3" w:rsidRPr="00E133D3" w:rsidRDefault="00E133D3" w:rsidP="00E133D3">
      <w:pPr>
        <w:widowControl w:val="0"/>
        <w:rPr>
          <w:rFonts w:ascii="Arial" w:eastAsia="Arial" w:hAnsi="Arial" w:cs="Arial"/>
          <w:lang w:val="en-US" w:eastAsia="en-US"/>
        </w:rPr>
      </w:pPr>
      <w:r w:rsidRPr="00E133D3">
        <w:rPr>
          <w:rFonts w:ascii="Arial" w:eastAsia="Arial" w:hAnsi="Arial" w:cs="Arial"/>
          <w:lang w:val="en-US" w:eastAsia="en-US"/>
        </w:rPr>
        <w:t xml:space="preserve">Gunn, K., &amp; O'Neil, C. 2021. “Indigenous Law &amp; Canadian Courts.” </w:t>
      </w:r>
      <w:r w:rsidRPr="00E133D3">
        <w:rPr>
          <w:rFonts w:ascii="Arial" w:eastAsia="Arial" w:hAnsi="Arial" w:cs="Arial"/>
          <w:i/>
          <w:lang w:val="en-US" w:eastAsia="en-US"/>
        </w:rPr>
        <w:t>First Peoples Law.</w:t>
      </w:r>
      <w:r w:rsidRPr="00E133D3">
        <w:rPr>
          <w:rFonts w:ascii="Arial" w:eastAsia="Arial" w:hAnsi="Arial" w:cs="Arial"/>
          <w:lang w:val="en-US" w:eastAsia="en-US"/>
        </w:rPr>
        <w:t xml:space="preserve"> </w:t>
      </w:r>
      <w:hyperlink r:id="rId10">
        <w:r w:rsidRPr="00E133D3">
          <w:rPr>
            <w:rFonts w:ascii="Arial" w:eastAsia="Arial" w:hAnsi="Arial" w:cs="Arial"/>
            <w:color w:val="0000FF"/>
            <w:u w:val="single"/>
            <w:lang w:val="en-US" w:eastAsia="en-US"/>
          </w:rPr>
          <w:t>https://www.firstpeopleslaw.com/public-education/blog/indigenous-law-canadian-courts</w:t>
        </w:r>
      </w:hyperlink>
    </w:p>
    <w:p w14:paraId="4B28CFF4" w14:textId="77777777" w:rsidR="00E133D3" w:rsidRPr="00E133D3" w:rsidRDefault="00E133D3" w:rsidP="00E133D3">
      <w:pPr>
        <w:rPr>
          <w:rFonts w:ascii="Arial" w:eastAsia="Arial" w:hAnsi="Arial" w:cs="Arial"/>
          <w:lang w:val="en-US" w:eastAsia="en-US"/>
        </w:rPr>
      </w:pPr>
    </w:p>
    <w:p w14:paraId="77BE910A" w14:textId="77777777" w:rsidR="00E133D3" w:rsidRPr="00E133D3" w:rsidRDefault="00E133D3" w:rsidP="00E133D3">
      <w:pPr>
        <w:rPr>
          <w:rFonts w:ascii="Arial" w:eastAsia="Arial" w:hAnsi="Arial" w:cs="Arial"/>
          <w:lang w:val="en-US" w:eastAsia="en-US"/>
        </w:rPr>
      </w:pPr>
      <w:r w:rsidRPr="00E133D3">
        <w:rPr>
          <w:rFonts w:ascii="Arial" w:eastAsia="Arial" w:hAnsi="Arial" w:cs="Arial"/>
          <w:lang w:val="en-US" w:eastAsia="en-US"/>
        </w:rPr>
        <w:t xml:space="preserve">Woodside, J. 2021. “Canada’s Supreme Court recognizes Wet’suwet’en law. So how is Coastal GasLink moving ahead?” </w:t>
      </w:r>
      <w:r w:rsidRPr="00E133D3">
        <w:rPr>
          <w:rFonts w:ascii="Arial" w:eastAsia="Arial" w:hAnsi="Arial" w:cs="Arial"/>
          <w:i/>
          <w:lang w:val="en-US" w:eastAsia="en-US"/>
        </w:rPr>
        <w:t>Canadas National Observer</w:t>
      </w:r>
      <w:r w:rsidRPr="00E133D3">
        <w:rPr>
          <w:rFonts w:ascii="Arial" w:eastAsia="Arial" w:hAnsi="Arial" w:cs="Arial"/>
          <w:lang w:val="en-US" w:eastAsia="en-US"/>
        </w:rPr>
        <w:t xml:space="preserve">. </w:t>
      </w:r>
      <w:hyperlink r:id="rId11">
        <w:r w:rsidRPr="00E133D3">
          <w:rPr>
            <w:rFonts w:ascii="Arial" w:eastAsia="Arial" w:hAnsi="Arial" w:cs="Arial"/>
            <w:color w:val="0000FF"/>
            <w:u w:val="single"/>
            <w:lang w:val="en-US" w:eastAsia="en-US"/>
          </w:rPr>
          <w:t>https://www.nationalobserver.com/2021/12/02/news/canadas-supreme-court-recognizes-wetsuweten-law-coastal-gaslink?fbclid=IwAR0vn9DgrisAwC6MFq2i0UEPyXc1oBzkmOiwL7ViIyp3IxtWgUV7SbmXCjs</w:t>
        </w:r>
      </w:hyperlink>
      <w:r w:rsidRPr="00E133D3">
        <w:rPr>
          <w:rFonts w:ascii="Arial" w:eastAsia="Arial" w:hAnsi="Arial" w:cs="Arial"/>
          <w:lang w:val="en-US" w:eastAsia="en-US"/>
        </w:rPr>
        <w:t xml:space="preserve"> </w:t>
      </w:r>
    </w:p>
    <w:p w14:paraId="64CF1ED2" w14:textId="77777777" w:rsidR="00E133D3" w:rsidRPr="00E133D3" w:rsidRDefault="00E133D3" w:rsidP="00E133D3">
      <w:pPr>
        <w:spacing w:after="160"/>
        <w:rPr>
          <w:rFonts w:ascii="Arial" w:eastAsia="Arial" w:hAnsi="Arial" w:cs="Arial"/>
          <w:lang w:val="en-US" w:eastAsia="en-US"/>
        </w:rPr>
      </w:pPr>
    </w:p>
    <w:tbl>
      <w:tblPr>
        <w:tblW w:w="10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1"/>
        <w:gridCol w:w="7087"/>
      </w:tblGrid>
      <w:tr w:rsidR="00E133D3" w:rsidRPr="00E133D3" w14:paraId="1F639367" w14:textId="77777777" w:rsidTr="00A434AF">
        <w:trPr>
          <w:trHeight w:val="826"/>
          <w:jc w:val="center"/>
        </w:trPr>
        <w:tc>
          <w:tcPr>
            <w:tcW w:w="3691" w:type="dxa"/>
          </w:tcPr>
          <w:p w14:paraId="78DE5798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  <w:r w:rsidRPr="00E133D3">
              <w:rPr>
                <w:rFonts w:ascii="Arial" w:eastAsia="Arial" w:hAnsi="Arial" w:cs="Arial"/>
                <w:b/>
                <w:lang w:val="en-US" w:eastAsia="en-US"/>
              </w:rPr>
              <w:t xml:space="preserve">What reasons does Arcand-Paul give for saying: </w:t>
            </w:r>
            <w:r w:rsidRPr="00E133D3">
              <w:rPr>
                <w:rFonts w:ascii="Arial" w:eastAsia="Arial" w:hAnsi="Arial" w:cs="Arial"/>
                <w:lang w:val="en-US" w:eastAsia="en-US"/>
              </w:rPr>
              <w:t>“</w:t>
            </w:r>
            <w:r w:rsidRPr="00E133D3">
              <w:rPr>
                <w:rFonts w:ascii="Arial" w:eastAsia="Arial" w:hAnsi="Arial" w:cs="Arial"/>
                <w:i/>
                <w:lang w:val="en-US" w:eastAsia="en-US"/>
              </w:rPr>
              <w:t>A good start would be for Canada to reserve a spot—or three—for an Indigenous jurist on the Supreme Court of Canada</w:t>
            </w:r>
            <w:r w:rsidRPr="00E133D3">
              <w:rPr>
                <w:rFonts w:ascii="Arial" w:eastAsia="Arial" w:hAnsi="Arial" w:cs="Arial"/>
                <w:lang w:val="en-US" w:eastAsia="en-US"/>
              </w:rPr>
              <w:t>.”?</w:t>
            </w:r>
          </w:p>
          <w:p w14:paraId="04D36559" w14:textId="05ACFA3D" w:rsid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  <w:r w:rsidRPr="00E133D3">
              <w:rPr>
                <w:rFonts w:ascii="Arial" w:eastAsia="Arial" w:hAnsi="Arial" w:cs="Arial"/>
                <w:lang w:val="en-US" w:eastAsia="en-US"/>
              </w:rPr>
              <w:tab/>
            </w:r>
          </w:p>
          <w:p w14:paraId="5808AA3C" w14:textId="77777777" w:rsidR="00A434AF" w:rsidRPr="00E133D3" w:rsidRDefault="00A434AF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3CE3B603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7087" w:type="dxa"/>
          </w:tcPr>
          <w:p w14:paraId="06CA7127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E133D3" w:rsidRPr="00E133D3" w14:paraId="6905F5BA" w14:textId="77777777" w:rsidTr="00A434AF">
        <w:trPr>
          <w:trHeight w:val="826"/>
          <w:jc w:val="center"/>
        </w:trPr>
        <w:tc>
          <w:tcPr>
            <w:tcW w:w="3691" w:type="dxa"/>
          </w:tcPr>
          <w:p w14:paraId="4A1A8CAA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  <w:r w:rsidRPr="00E133D3">
              <w:rPr>
                <w:rFonts w:ascii="Arial" w:eastAsia="Arial" w:hAnsi="Arial" w:cs="Arial"/>
                <w:b/>
                <w:lang w:val="en-US" w:eastAsia="en-US"/>
              </w:rPr>
              <w:t xml:space="preserve">According to Gunn and O’Neil, what is the difference between Indigenous Law and Aboriginal Law? </w:t>
            </w:r>
          </w:p>
          <w:p w14:paraId="77934313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678130A1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62336CB9" w14:textId="5F77A2DA" w:rsid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  <w:r w:rsidRPr="00E133D3">
              <w:rPr>
                <w:rFonts w:ascii="Arial" w:eastAsia="Arial" w:hAnsi="Arial" w:cs="Arial"/>
                <w:lang w:val="en-US" w:eastAsia="en-US"/>
              </w:rPr>
              <w:tab/>
            </w:r>
          </w:p>
          <w:p w14:paraId="0BAF63FC" w14:textId="77777777" w:rsidR="00A434AF" w:rsidRPr="00E133D3" w:rsidRDefault="00A434AF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69DEE60C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7087" w:type="dxa"/>
          </w:tcPr>
          <w:p w14:paraId="272C4954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E133D3" w:rsidRPr="00E133D3" w14:paraId="0529287E" w14:textId="77777777" w:rsidTr="00A434AF">
        <w:trPr>
          <w:trHeight w:val="826"/>
          <w:jc w:val="center"/>
        </w:trPr>
        <w:tc>
          <w:tcPr>
            <w:tcW w:w="3691" w:type="dxa"/>
          </w:tcPr>
          <w:p w14:paraId="24B0D516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  <w:r w:rsidRPr="00E133D3">
              <w:rPr>
                <w:rFonts w:ascii="Arial" w:eastAsia="Arial" w:hAnsi="Arial" w:cs="Arial"/>
                <w:b/>
                <w:lang w:val="en-US" w:eastAsia="en-US"/>
              </w:rPr>
              <w:t>What do the Gunn and O’Neil say about Land Rights?</w:t>
            </w:r>
          </w:p>
          <w:p w14:paraId="2EEB71C7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</w:p>
          <w:p w14:paraId="1978AF65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</w:p>
          <w:p w14:paraId="45ED6FD6" w14:textId="629B6567" w:rsid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</w:p>
          <w:p w14:paraId="7E8E1CB8" w14:textId="77777777" w:rsidR="00A434AF" w:rsidRPr="00E133D3" w:rsidRDefault="00A434AF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</w:p>
          <w:p w14:paraId="40E83CC8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</w:p>
          <w:p w14:paraId="2870AEE8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</w:p>
          <w:p w14:paraId="05F2C37D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</w:p>
        </w:tc>
        <w:tc>
          <w:tcPr>
            <w:tcW w:w="7087" w:type="dxa"/>
          </w:tcPr>
          <w:p w14:paraId="4D4257A5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E133D3" w:rsidRPr="00E133D3" w14:paraId="6CC2D977" w14:textId="77777777" w:rsidTr="00A434AF">
        <w:trPr>
          <w:trHeight w:val="826"/>
          <w:jc w:val="center"/>
        </w:trPr>
        <w:tc>
          <w:tcPr>
            <w:tcW w:w="3691" w:type="dxa"/>
          </w:tcPr>
          <w:p w14:paraId="17030B32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  <w:r w:rsidRPr="00E133D3">
              <w:rPr>
                <w:rFonts w:ascii="Arial" w:eastAsia="Arial" w:hAnsi="Arial" w:cs="Arial"/>
                <w:b/>
                <w:lang w:val="en-US" w:eastAsia="en-US"/>
              </w:rPr>
              <w:lastRenderedPageBreak/>
              <w:t xml:space="preserve">How does Woodside describe the conflict? </w:t>
            </w:r>
          </w:p>
          <w:p w14:paraId="6AD13116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  <w:r w:rsidRPr="00E133D3">
              <w:rPr>
                <w:rFonts w:ascii="Arial" w:eastAsia="Arial" w:hAnsi="Arial" w:cs="Arial"/>
                <w:lang w:val="en-US" w:eastAsia="en-US"/>
              </w:rPr>
              <w:tab/>
            </w:r>
          </w:p>
          <w:p w14:paraId="76551479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38FF4CFC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35393019" w14:textId="2CF0CC29" w:rsid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CD50A8D" w14:textId="77777777" w:rsidR="00A434AF" w:rsidRPr="00E133D3" w:rsidRDefault="00A434AF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6DF6ECAC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7087" w:type="dxa"/>
          </w:tcPr>
          <w:p w14:paraId="34E2682A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</w:tr>
    </w:tbl>
    <w:p w14:paraId="0A1D8BA4" w14:textId="77777777" w:rsidR="00E133D3" w:rsidRPr="00E133D3" w:rsidRDefault="00E133D3" w:rsidP="00E133D3">
      <w:pPr>
        <w:widowControl w:val="0"/>
        <w:rPr>
          <w:rFonts w:ascii="Arial" w:eastAsia="Arial" w:hAnsi="Arial" w:cs="Arial"/>
          <w:sz w:val="28"/>
          <w:szCs w:val="28"/>
          <w:lang w:val="en-US" w:eastAsia="en-US"/>
        </w:rPr>
      </w:pPr>
    </w:p>
    <w:p w14:paraId="2A82CB27" w14:textId="70BDFE19" w:rsidR="00E133D3" w:rsidRPr="00E133D3" w:rsidRDefault="00E133D3" w:rsidP="00E133D3">
      <w:pPr>
        <w:spacing w:after="160"/>
        <w:rPr>
          <w:rFonts w:ascii="Arial" w:eastAsia="Arial" w:hAnsi="Arial" w:cs="Arial"/>
          <w:sz w:val="28"/>
          <w:szCs w:val="28"/>
          <w:lang w:val="en-US" w:eastAsia="en-US"/>
        </w:rPr>
      </w:pPr>
    </w:p>
    <w:sectPr w:rsidR="00E133D3" w:rsidRPr="00E133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8C0D" w14:textId="77777777" w:rsidR="00706F98" w:rsidRDefault="00706F98">
      <w:r>
        <w:separator/>
      </w:r>
    </w:p>
  </w:endnote>
  <w:endnote w:type="continuationSeparator" w:id="0">
    <w:p w14:paraId="46ACBAD9" w14:textId="77777777" w:rsidR="00706F98" w:rsidRDefault="0070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C57E" w14:textId="77777777" w:rsidR="003F1857" w:rsidRDefault="000A44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06F98">
      <w:rPr>
        <w:color w:val="000000"/>
      </w:rPr>
      <w:fldChar w:fldCharType="separate"/>
    </w:r>
    <w:r>
      <w:rPr>
        <w:color w:val="000000"/>
      </w:rPr>
      <w:fldChar w:fldCharType="end"/>
    </w:r>
  </w:p>
  <w:p w14:paraId="2C7B44BF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2EA0" w14:textId="77777777" w:rsidR="003F1857" w:rsidRDefault="000A44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33D3">
      <w:rPr>
        <w:noProof/>
        <w:color w:val="000000"/>
      </w:rPr>
      <w:t>1</w:t>
    </w:r>
    <w:r>
      <w:rPr>
        <w:color w:val="000000"/>
      </w:rPr>
      <w:fldChar w:fldCharType="end"/>
    </w:r>
  </w:p>
  <w:p w14:paraId="2F8A7D61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EF8B020" w14:textId="77777777" w:rsidR="003F1857" w:rsidRDefault="000A44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65A2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F61EA90" w14:textId="77777777" w:rsidR="003F1857" w:rsidRDefault="000A44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7BDB" w14:textId="77777777" w:rsidR="00706F98" w:rsidRDefault="00706F98">
      <w:r>
        <w:separator/>
      </w:r>
    </w:p>
  </w:footnote>
  <w:footnote w:type="continuationSeparator" w:id="0">
    <w:p w14:paraId="0BA691C2" w14:textId="77777777" w:rsidR="00706F98" w:rsidRDefault="0070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EB48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5BA9" w14:textId="6215391D" w:rsidR="003F1857" w:rsidRDefault="000A445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E133D3">
      <w:rPr>
        <w:b/>
        <w:color w:val="636A69"/>
      </w:rPr>
      <w:t>–</w:t>
    </w:r>
    <w:r>
      <w:rPr>
        <w:b/>
        <w:color w:val="636A69"/>
      </w:rPr>
      <w:t xml:space="preserve"> </w:t>
    </w:r>
    <w:r w:rsidR="00E133D3">
      <w:rPr>
        <w:b/>
        <w:color w:val="636A69"/>
      </w:rPr>
      <w:t>Law Studies 12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6C95F1E" wp14:editId="1652D9A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A31786" w14:textId="65453FBC" w:rsidR="003F1857" w:rsidRDefault="000A445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E133D3">
      <w:rPr>
        <w:b/>
        <w:color w:val="636A69"/>
      </w:rPr>
      <w:t>–</w:t>
    </w:r>
    <w:r>
      <w:rPr>
        <w:b/>
        <w:color w:val="636A69"/>
      </w:rPr>
      <w:t xml:space="preserve"> </w:t>
    </w:r>
    <w:r w:rsidR="00E133D3">
      <w:rPr>
        <w:b/>
        <w:color w:val="636A69"/>
      </w:rPr>
      <w:t>Aboriginal Law</w:t>
    </w:r>
  </w:p>
  <w:p w14:paraId="7FCA1AD6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4370" w14:textId="77777777" w:rsidR="003F1857" w:rsidRDefault="000A445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7436F5" wp14:editId="1C6D0855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C6DC3B" w14:textId="77777777" w:rsidR="003F1857" w:rsidRDefault="000A445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5FB9449" w14:textId="77777777" w:rsidR="003F1857" w:rsidRDefault="000A44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F74679F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53A"/>
    <w:multiLevelType w:val="multilevel"/>
    <w:tmpl w:val="6B3A1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F912E2"/>
    <w:multiLevelType w:val="multilevel"/>
    <w:tmpl w:val="1362E87C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B432E6"/>
    <w:multiLevelType w:val="multilevel"/>
    <w:tmpl w:val="A44C7A86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142B91"/>
    <w:multiLevelType w:val="multilevel"/>
    <w:tmpl w:val="222AFA38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B439B"/>
    <w:multiLevelType w:val="multilevel"/>
    <w:tmpl w:val="A962AA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AD7998"/>
    <w:multiLevelType w:val="hybridMultilevel"/>
    <w:tmpl w:val="21AC2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4BBF"/>
    <w:multiLevelType w:val="multilevel"/>
    <w:tmpl w:val="5D389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E92575"/>
    <w:multiLevelType w:val="multilevel"/>
    <w:tmpl w:val="83B4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70556F"/>
    <w:multiLevelType w:val="hybridMultilevel"/>
    <w:tmpl w:val="9D9CD6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552ED"/>
    <w:multiLevelType w:val="multilevel"/>
    <w:tmpl w:val="2968E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BF13E9"/>
    <w:multiLevelType w:val="multilevel"/>
    <w:tmpl w:val="EC0AC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393A7D"/>
    <w:multiLevelType w:val="multilevel"/>
    <w:tmpl w:val="194C0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2630CA"/>
    <w:multiLevelType w:val="multilevel"/>
    <w:tmpl w:val="C18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57"/>
    <w:rsid w:val="000A4454"/>
    <w:rsid w:val="003F1857"/>
    <w:rsid w:val="00446618"/>
    <w:rsid w:val="004F3091"/>
    <w:rsid w:val="00517802"/>
    <w:rsid w:val="0055621C"/>
    <w:rsid w:val="005A6FBB"/>
    <w:rsid w:val="006608E3"/>
    <w:rsid w:val="00706F98"/>
    <w:rsid w:val="007F22D2"/>
    <w:rsid w:val="00931CE4"/>
    <w:rsid w:val="00A434AF"/>
    <w:rsid w:val="00D44BBE"/>
    <w:rsid w:val="00E133D3"/>
    <w:rsid w:val="00F25B34"/>
    <w:rsid w:val="00F8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30AC"/>
  <w15:docId w15:val="{85AD139A-E7C0-4C76-99B3-7E0C1C6B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E133D3"/>
  </w:style>
  <w:style w:type="character" w:styleId="UnresolvedMention">
    <w:name w:val="Unresolved Mention"/>
    <w:basedOn w:val="DefaultParagraphFont"/>
    <w:uiPriority w:val="99"/>
    <w:semiHidden/>
    <w:unhideWhenUsed/>
    <w:rsid w:val="00E133D3"/>
    <w:rPr>
      <w:color w:val="605E5C"/>
      <w:shd w:val="clear" w:color="auto" w:fill="E1DFDD"/>
    </w:rPr>
  </w:style>
  <w:style w:type="paragraph" w:customStyle="1" w:styleId="description">
    <w:name w:val="description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133D3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E133D3"/>
    <w:pPr>
      <w:spacing w:after="160"/>
    </w:pPr>
    <w:rPr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E133D3"/>
    <w:rPr>
      <w:b/>
      <w:bCs/>
    </w:rPr>
  </w:style>
  <w:style w:type="paragraph" w:styleId="ListParagraph">
    <w:name w:val="List Paragraph"/>
    <w:basedOn w:val="Normal"/>
    <w:qFormat/>
    <w:rsid w:val="00E133D3"/>
    <w:pPr>
      <w:spacing w:after="160"/>
      <w:ind w:left="720"/>
      <w:contextualSpacing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E133D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33D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33D3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3D3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3D3"/>
    <w:rPr>
      <w:b/>
      <w:sz w:val="28"/>
      <w:szCs w:val="28"/>
    </w:rPr>
  </w:style>
  <w:style w:type="paragraph" w:customStyle="1" w:styleId="nav-item">
    <w:name w:val="nav-item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ecision">
    <w:name w:val="decision"/>
    <w:basedOn w:val="DefaultParagraphFont"/>
    <w:rsid w:val="00E133D3"/>
  </w:style>
  <w:style w:type="character" w:customStyle="1" w:styleId="Heading4Char">
    <w:name w:val="Heading 4 Char"/>
    <w:basedOn w:val="DefaultParagraphFont"/>
    <w:link w:val="Heading4"/>
    <w:uiPriority w:val="9"/>
    <w:semiHidden/>
    <w:rsid w:val="00E133D3"/>
    <w:rPr>
      <w:b/>
    </w:rPr>
  </w:style>
  <w:style w:type="paragraph" w:customStyle="1" w:styleId="ListParagraphindent">
    <w:name w:val="List Paragraph indent"/>
    <w:basedOn w:val="ListParagraph"/>
    <w:rsid w:val="00E133D3"/>
    <w:pPr>
      <w:tabs>
        <w:tab w:val="num" w:pos="-360"/>
        <w:tab w:val="left" w:pos="480"/>
      </w:tabs>
      <w:spacing w:after="40"/>
      <w:ind w:left="1080" w:hanging="360"/>
      <w:contextualSpacing w:val="0"/>
    </w:pPr>
    <w:rPr>
      <w:rFonts w:ascii="Helvetica" w:eastAsia="Times New Roman" w:hAnsi="Helvetica" w:cstheme="minorHAnsi"/>
      <w:sz w:val="20"/>
      <w:szCs w:val="20"/>
      <w:lang w:val="en-CA" w:eastAsia="en-CA"/>
    </w:rPr>
  </w:style>
  <w:style w:type="paragraph" w:customStyle="1" w:styleId="Topicsub">
    <w:name w:val="Topic sub"/>
    <w:basedOn w:val="Normal"/>
    <w:rsid w:val="00E133D3"/>
    <w:pPr>
      <w:spacing w:after="60"/>
    </w:pPr>
    <w:rPr>
      <w:rFonts w:ascii="Arial" w:eastAsia="Times New Roman" w:hAnsi="Arial" w:cs="Times New Roman"/>
      <w:i/>
      <w:sz w:val="20"/>
      <w:lang w:val="en-US" w:eastAsia="en-US"/>
    </w:rPr>
  </w:style>
  <w:style w:type="paragraph" w:styleId="Revision">
    <w:name w:val="Revision"/>
    <w:hidden/>
    <w:uiPriority w:val="99"/>
    <w:semiHidden/>
    <w:rsid w:val="00E133D3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3D3"/>
    <w:pPr>
      <w:spacing w:after="160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3D3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3D3"/>
    <w:rPr>
      <w:b/>
      <w:bCs/>
      <w:sz w:val="20"/>
      <w:szCs w:val="20"/>
      <w:lang w:val="en-US" w:eastAsia="en-US"/>
    </w:rPr>
  </w:style>
  <w:style w:type="paragraph" w:customStyle="1" w:styleId="court">
    <w:name w:val="court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tadata">
    <w:name w:val="metadata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keywords">
    <w:name w:val="keywords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mmary">
    <w:name w:val="summary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133D3"/>
  </w:style>
  <w:style w:type="paragraph" w:customStyle="1" w:styleId="page">
    <w:name w:val="page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istory">
    <w:name w:val="history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ionalobserver.com/2021/12/02/news/canadas-supreme-court-recognizes-wetsuweten-law-coastal-gaslink?fbclid=IwAR0vn9DgrisAwC6MFq2i0UEPyXc1oBzkmOiwL7ViIyp3IxtWgUV7SbmXCj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firstpeopleslaw.com/public-education/blog/indigenous-law-canadian-cour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nationalmagazine.ca/en-ca/articles/law/rule-of-law/2021/indigenous-laws-a-critical-part-of-canada-s-lega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Wal211</b:Tag>
    <b:SourceType>DocumentFromInternetSite</b:SourceType>
    <b:Guid>{B842F77A-EA85-4E08-9492-14923A0A0BDD}</b:Guid>
    <b:Title>Supreme Court of Canada cases involving Indigenous peoples</b:Title>
    <b:Year>2021</b:Year>
    <b:Month>April</b:Month>
    <b:Day>20</b:Day>
    <b:YearAccessed>2021</b:YearAccessed>
    <b:MonthAccessed>December</b:MonthAccessed>
    <b:DayAccessed>7</b:DayAccessed>
    <b:Author>
      <b:Author>
        <b:NameList>
          <b:Person>
            <b:Last>Walsh</b:Last>
            <b:First>Jenna</b:First>
          </b:Person>
        </b:NameList>
      </b:Author>
    </b:Author>
    <b:URL>https://www.lib.sfu.ca/help/research-assistance/subject/criminology/legal-information/indigenous-scc-cases</b:URL>
    <b:InternetSiteTitle>Simon Fraser University</b:InternetSiteTitle>
    <b:RefOrder>1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B02BEF-00DD-46C4-B643-164F2673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User</cp:lastModifiedBy>
  <cp:revision>3</cp:revision>
  <dcterms:created xsi:type="dcterms:W3CDTF">2022-01-25T20:05:00Z</dcterms:created>
  <dcterms:modified xsi:type="dcterms:W3CDTF">2022-01-25T20:52:00Z</dcterms:modified>
</cp:coreProperties>
</file>