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line="240" w:lineRule="auto"/>
        <w:jc w:val="center"/>
        <w:rPr>
          <w:b w:val="1"/>
          <w:sz w:val="28"/>
          <w:szCs w:val="28"/>
        </w:rPr>
      </w:pPr>
      <w:r w:rsidDel="00000000" w:rsidR="00000000" w:rsidRPr="00000000">
        <w:rPr>
          <w:b w:val="1"/>
          <w:sz w:val="28"/>
          <w:szCs w:val="28"/>
          <w:rtl w:val="0"/>
        </w:rPr>
        <w:t xml:space="preserve">The Reform Process in Canada: Know Wonder Learn</w:t>
      </w:r>
    </w:p>
    <w:p w:rsidR="00000000" w:rsidDel="00000000" w:rsidP="00000000" w:rsidRDefault="00000000" w:rsidRPr="00000000" w14:paraId="00000002">
      <w:pPr>
        <w:spacing w:after="240" w:line="240" w:lineRule="auto"/>
        <w:rPr>
          <w:sz w:val="24"/>
          <w:szCs w:val="24"/>
        </w:rPr>
      </w:pPr>
      <w:r w:rsidDel="00000000" w:rsidR="00000000" w:rsidRPr="00000000">
        <w:rPr>
          <w:sz w:val="24"/>
          <w:szCs w:val="24"/>
          <w:rtl w:val="0"/>
        </w:rPr>
        <w:t xml:space="preserve">Instructions: Write down facts that you “know” about the process of reforming laws in Canada in the appropriate column. Then, consider gaps in your knowledge and identify questions to write in the “wonder” column.</w:t>
      </w:r>
    </w:p>
    <w:p w:rsidR="00000000" w:rsidDel="00000000" w:rsidP="00000000" w:rsidRDefault="00000000" w:rsidRPr="00000000" w14:paraId="00000003">
      <w:pPr>
        <w:spacing w:after="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Finally, access the </w:t>
      </w:r>
      <w:r w:rsidDel="00000000" w:rsidR="00000000" w:rsidRPr="00000000">
        <w:rPr>
          <w:rFonts w:ascii="Calibri" w:cs="Calibri" w:eastAsia="Calibri" w:hAnsi="Calibri"/>
          <w:color w:val="000000"/>
          <w:sz w:val="24"/>
          <w:szCs w:val="24"/>
          <w:rtl w:val="0"/>
        </w:rPr>
        <w:t xml:space="preserve">BC Law Institute’s </w:t>
      </w:r>
      <w:hyperlink r:id="rId7">
        <w:r w:rsidDel="00000000" w:rsidR="00000000" w:rsidRPr="00000000">
          <w:rPr>
            <w:rFonts w:ascii="Calibri" w:cs="Calibri" w:eastAsia="Calibri" w:hAnsi="Calibri"/>
            <w:sz w:val="24"/>
            <w:szCs w:val="24"/>
            <w:rtl w:val="0"/>
          </w:rPr>
          <w:t xml:space="preserve">main page</w:t>
        </w:r>
      </w:hyperlink>
      <w:r w:rsidDel="00000000" w:rsidR="00000000" w:rsidRPr="00000000">
        <w:rPr>
          <w:rFonts w:ascii="Calibri" w:cs="Calibri" w:eastAsia="Calibri" w:hAnsi="Calibri"/>
          <w:sz w:val="24"/>
          <w:szCs w:val="24"/>
          <w:rtl w:val="0"/>
        </w:rPr>
        <w:t xml:space="preserve"> and the </w:t>
      </w:r>
      <w:hyperlink r:id="rId8">
        <w:r w:rsidDel="00000000" w:rsidR="00000000" w:rsidRPr="00000000">
          <w:rPr>
            <w:rFonts w:ascii="Calibri" w:cs="Calibri" w:eastAsia="Calibri" w:hAnsi="Calibri"/>
            <w:sz w:val="24"/>
            <w:szCs w:val="24"/>
            <w:rtl w:val="0"/>
          </w:rPr>
          <w:t xml:space="preserve">Law Reform Resources</w:t>
        </w:r>
      </w:hyperlink>
      <w:r w:rsidDel="00000000" w:rsidR="00000000" w:rsidRPr="00000000">
        <w:rPr>
          <w:rFonts w:ascii="Calibri" w:cs="Calibri" w:eastAsia="Calibri" w:hAnsi="Calibri"/>
          <w:sz w:val="24"/>
          <w:szCs w:val="24"/>
          <w:rtl w:val="0"/>
        </w:rPr>
        <w:t xml:space="preserve"> section</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Use the links as your main sources to research and answer your questions in the “Learn” section. </w:t>
      </w:r>
    </w:p>
    <w:p w:rsidR="00000000" w:rsidDel="00000000" w:rsidP="00000000" w:rsidRDefault="00000000" w:rsidRPr="00000000" w14:paraId="00000004">
      <w:pPr>
        <w:spacing w:after="120" w:line="240" w:lineRule="auto"/>
        <w:rPr>
          <w:rFonts w:ascii="Calibri" w:cs="Calibri" w:eastAsia="Calibri" w:hAnsi="Calibri"/>
          <w:sz w:val="24"/>
          <w:szCs w:val="24"/>
        </w:rPr>
      </w:pPr>
      <w:hyperlink r:id="rId9">
        <w:r w:rsidDel="00000000" w:rsidR="00000000" w:rsidRPr="00000000">
          <w:rPr>
            <w:rFonts w:ascii="Calibri" w:cs="Calibri" w:eastAsia="Calibri" w:hAnsi="Calibri"/>
            <w:color w:val="0563c1"/>
            <w:sz w:val="24"/>
            <w:szCs w:val="24"/>
            <w:u w:val="single"/>
            <w:rtl w:val="0"/>
          </w:rPr>
          <w:t xml:space="preserve">https://www.bcli.org/</w:t>
        </w:r>
      </w:hyperlink>
      <w:r w:rsidDel="00000000" w:rsidR="00000000" w:rsidRPr="00000000">
        <w:rPr>
          <w:rtl w:val="0"/>
        </w:rPr>
      </w:r>
    </w:p>
    <w:p w:rsidR="00000000" w:rsidDel="00000000" w:rsidP="00000000" w:rsidRDefault="00000000" w:rsidRPr="00000000" w14:paraId="00000005">
      <w:pPr>
        <w:spacing w:after="120" w:line="240" w:lineRule="auto"/>
        <w:rPr>
          <w:rFonts w:ascii="Calibri" w:cs="Calibri" w:eastAsia="Calibri" w:hAnsi="Calibri"/>
          <w:sz w:val="24"/>
          <w:szCs w:val="24"/>
        </w:rPr>
      </w:pPr>
      <w:bookmarkStart w:colFirst="0" w:colLast="0" w:name="_heading=h.30j0zll" w:id="0"/>
      <w:bookmarkEnd w:id="0"/>
      <w:hyperlink r:id="rId10">
        <w:r w:rsidDel="00000000" w:rsidR="00000000" w:rsidRPr="00000000">
          <w:rPr>
            <w:rFonts w:ascii="Calibri" w:cs="Calibri" w:eastAsia="Calibri" w:hAnsi="Calibri"/>
            <w:color w:val="0000ff"/>
            <w:sz w:val="24"/>
            <w:szCs w:val="24"/>
            <w:u w:val="single"/>
            <w:rtl w:val="0"/>
          </w:rPr>
          <w:t xml:space="preserve">https://www.bcli.org/law-reform-resources</w:t>
        </w:r>
      </w:hyperlink>
      <w:r w:rsidDel="00000000" w:rsidR="00000000" w:rsidRPr="00000000">
        <w:rPr>
          <w:rtl w:val="0"/>
        </w:rPr>
      </w:r>
    </w:p>
    <w:tbl>
      <w:tblPr>
        <w:tblStyle w:val="Table1"/>
        <w:tblW w:w="10833.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1"/>
        <w:gridCol w:w="3611"/>
        <w:gridCol w:w="3611"/>
        <w:tblGridChange w:id="0">
          <w:tblGrid>
            <w:gridCol w:w="3611"/>
            <w:gridCol w:w="3611"/>
            <w:gridCol w:w="3611"/>
          </w:tblGrid>
        </w:tblGridChange>
      </w:tblGrid>
      <w:tr>
        <w:trPr>
          <w:cantSplit w:val="0"/>
          <w:trHeight w:val="27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Know</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Wonder</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Learn</w:t>
            </w:r>
          </w:p>
        </w:tc>
      </w:tr>
      <w:tr>
        <w:trPr>
          <w:cantSplit w:val="0"/>
          <w:trHeight w:val="85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bl>
    <w:p w:rsidR="00000000" w:rsidDel="00000000" w:rsidP="00000000" w:rsidRDefault="00000000" w:rsidRPr="00000000" w14:paraId="0000000C">
      <w:pPr>
        <w:spacing w:after="240" w:line="240" w:lineRule="auto"/>
        <w:rPr>
          <w:sz w:val="24"/>
          <w:szCs w:val="24"/>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70ad47"/>
        <w:sz w:val="20"/>
        <w:szCs w:val="20"/>
        <w:u w:val="none"/>
        <w:shd w:fill="auto" w:val="clear"/>
        <w:vertAlign w:val="baseline"/>
        <w:rtl w:val="0"/>
      </w:rPr>
      <w:t xml:space="preserve"> JusticeEducation.ca                  </w:t>
    </w:r>
    <w:r w:rsidDel="00000000" w:rsidR="00000000" w:rsidRPr="00000000">
      <w:rPr>
        <w:rFonts w:ascii="Verdana" w:cs="Verdana" w:eastAsia="Verdana" w:hAnsi="Verdana"/>
        <w:b w:val="0"/>
        <w:i w:val="0"/>
        <w:smallCaps w:val="0"/>
        <w:strike w:val="0"/>
        <w:color w:val="70ad47"/>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tab/>
      <w:tab/>
      <w:t xml:space="preserve">        </w:t>
    </w:r>
    <w:r w:rsidDel="00000000" w:rsidR="00000000" w:rsidRPr="00000000">
      <w:rPr>
        <w:rFonts w:ascii="Verdana" w:cs="Verdana" w:eastAsia="Verdana" w:hAnsi="Verdana"/>
        <w:b w:val="1"/>
        <w:i w:val="0"/>
        <w:smallCaps w:val="0"/>
        <w:strike w:val="0"/>
        <w:color w:val="70ad47"/>
        <w:sz w:val="20"/>
        <w:szCs w:val="20"/>
        <w:u w:val="none"/>
        <w:shd w:fill="auto" w:val="clear"/>
        <w:vertAlign w:val="baseline"/>
        <w:rtl w:val="0"/>
      </w:rPr>
      <w:t xml:space="preserve">LawLessons.ca</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636a69"/>
        <w:sz w:val="24"/>
        <w:szCs w:val="24"/>
        <w:rtl w:val="0"/>
      </w:rPr>
      <w:t xml:space="preserve">Subject – Explorations in Social Studies 11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5514340</wp:posOffset>
          </wp:positionH>
          <wp:positionV relativeFrom="paragraph">
            <wp:posOffset>-176529</wp:posOffset>
          </wp:positionV>
          <wp:extent cx="1341755" cy="787400"/>
          <wp:effectExtent b="0" l="0" r="0" t="0"/>
          <wp:wrapSquare wrapText="bothSides" distB="0" distT="0" distL="114300" distR="114300"/>
          <wp:docPr descr="Logo&#10;&#10;Description automatically generated" id="6" name="image1.png"/>
          <a:graphic>
            <a:graphicData uri="http://schemas.openxmlformats.org/drawingml/2006/picture">
              <pic:pic>
                <pic:nvPicPr>
                  <pic:cNvPr descr="Logo&#10;&#10;Description automatically generated" id="0" name="image1.png"/>
                  <pic:cNvPicPr preferRelativeResize="0"/>
                </pic:nvPicPr>
                <pic:blipFill>
                  <a:blip r:embed="rId1"/>
                  <a:srcRect b="0" l="-19" r="-19" t="0"/>
                  <a:stretch>
                    <a:fillRect/>
                  </a:stretch>
                </pic:blipFill>
                <pic:spPr>
                  <a:xfrm>
                    <a:off x="0" y="0"/>
                    <a:ext cx="1341755" cy="787400"/>
                  </a:xfrm>
                  <a:prstGeom prst="rect"/>
                  <a:ln/>
                </pic:spPr>
              </pic:pic>
            </a:graphicData>
          </a:graphic>
        </wp:anchor>
      </w:drawing>
    </w:r>
  </w:p>
  <w:p w:rsidR="00000000" w:rsidDel="00000000" w:rsidP="00000000" w:rsidRDefault="00000000" w:rsidRPr="00000000" w14:paraId="0000000E">
    <w:pPr>
      <w:spacing w:line="240" w:lineRule="auto"/>
      <w:rPr>
        <w:rFonts w:ascii="Calibri" w:cs="Calibri" w:eastAsia="Calibri" w:hAnsi="Calibri"/>
        <w:b w:val="1"/>
        <w:color w:val="636a69"/>
        <w:sz w:val="24"/>
        <w:szCs w:val="24"/>
      </w:rPr>
    </w:pPr>
    <w:r w:rsidDel="00000000" w:rsidR="00000000" w:rsidRPr="00000000">
      <w:rPr>
        <w:rFonts w:ascii="Calibri" w:cs="Calibri" w:eastAsia="Calibri" w:hAnsi="Calibri"/>
        <w:b w:val="1"/>
        <w:color w:val="636a69"/>
        <w:sz w:val="24"/>
        <w:szCs w:val="24"/>
        <w:rtl w:val="0"/>
      </w:rPr>
      <w:t xml:space="preserve">Topic – Discriminatory Laws and Reform Processes in Canada</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5B045B"/>
    <w:pPr>
      <w:tabs>
        <w:tab w:val="center" w:pos="4680"/>
        <w:tab w:val="right" w:pos="9360"/>
      </w:tabs>
      <w:spacing w:line="240" w:lineRule="auto"/>
    </w:pPr>
  </w:style>
  <w:style w:type="character" w:styleId="HeaderChar" w:customStyle="1">
    <w:name w:val="Header Char"/>
    <w:basedOn w:val="DefaultParagraphFont"/>
    <w:link w:val="Header"/>
    <w:uiPriority w:val="99"/>
    <w:rsid w:val="005B045B"/>
  </w:style>
  <w:style w:type="paragraph" w:styleId="Footer">
    <w:name w:val="footer"/>
    <w:basedOn w:val="Normal"/>
    <w:link w:val="FooterChar"/>
    <w:uiPriority w:val="99"/>
    <w:unhideWhenUsed w:val="1"/>
    <w:rsid w:val="005B045B"/>
    <w:pPr>
      <w:tabs>
        <w:tab w:val="center" w:pos="4680"/>
        <w:tab w:val="right" w:pos="9360"/>
      </w:tabs>
      <w:spacing w:line="240" w:lineRule="auto"/>
    </w:pPr>
  </w:style>
  <w:style w:type="character" w:styleId="FooterChar" w:customStyle="1">
    <w:name w:val="Footer Char"/>
    <w:basedOn w:val="DefaultParagraphFont"/>
    <w:link w:val="Footer"/>
    <w:uiPriority w:val="99"/>
    <w:rsid w:val="005B045B"/>
  </w:style>
  <w:style w:type="paragraph" w:styleId="ListParagraph">
    <w:name w:val="List Paragraph"/>
    <w:basedOn w:val="Normal"/>
    <w:uiPriority w:val="34"/>
    <w:qFormat w:val="1"/>
    <w:rsid w:val="000345C6"/>
    <w:pPr>
      <w:ind w:left="720"/>
      <w:contextualSpacing w:val="1"/>
    </w:pPr>
  </w:style>
  <w:style w:type="character" w:styleId="Hyperlink">
    <w:name w:val="Hyperlink"/>
    <w:basedOn w:val="DefaultParagraphFont"/>
    <w:uiPriority w:val="99"/>
    <w:unhideWhenUsed w:val="1"/>
    <w:rsid w:val="0075206D"/>
    <w:rPr>
      <w:color w:val="0000ff" w:themeColor="hyperlink"/>
      <w:u w:val="single"/>
    </w:rPr>
  </w:style>
  <w:style w:type="character" w:styleId="UnresolvedMention">
    <w:name w:val="Unresolved Mention"/>
    <w:basedOn w:val="DefaultParagraphFont"/>
    <w:uiPriority w:val="99"/>
    <w:semiHidden w:val="1"/>
    <w:unhideWhenUsed w:val="1"/>
    <w:rsid w:val="0075206D"/>
    <w:rPr>
      <w:color w:val="605e5c"/>
      <w:shd w:color="auto" w:fill="e1dfdd" w:val="clear"/>
    </w:rPr>
  </w:style>
  <w:style w:type="character" w:styleId="FollowedHyperlink">
    <w:name w:val="FollowedHyperlink"/>
    <w:basedOn w:val="DefaultParagraphFont"/>
    <w:uiPriority w:val="99"/>
    <w:semiHidden w:val="1"/>
    <w:unhideWhenUsed w:val="1"/>
    <w:rsid w:val="000302A5"/>
    <w:rPr>
      <w:color w:val="800080" w:themeColor="followedHyperlink"/>
      <w:u w:val="single"/>
    </w:r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BodyText">
    <w:name w:val="Body Text"/>
    <w:basedOn w:val="Normal"/>
    <w:link w:val="BodyTextChar"/>
    <w:uiPriority w:val="1"/>
    <w:qFormat w:val="1"/>
    <w:rsid w:val="00EC1F25"/>
    <w:pPr>
      <w:widowControl w:val="0"/>
      <w:autoSpaceDE w:val="0"/>
      <w:autoSpaceDN w:val="0"/>
      <w:spacing w:line="240" w:lineRule="auto"/>
    </w:pPr>
    <w:rPr>
      <w:rFonts w:ascii="Bell MT" w:cs="Bell MT" w:eastAsia="Bell MT" w:hAnsi="Bell MT"/>
      <w:i w:val="1"/>
      <w:sz w:val="18"/>
      <w:szCs w:val="18"/>
      <w:lang w:bidi="en-CA" w:eastAsia="en-CA" w:val="en-CA"/>
    </w:rPr>
  </w:style>
  <w:style w:type="character" w:styleId="BodyTextChar" w:customStyle="1">
    <w:name w:val="Body Text Char"/>
    <w:basedOn w:val="DefaultParagraphFont"/>
    <w:link w:val="BodyText"/>
    <w:uiPriority w:val="1"/>
    <w:rsid w:val="00EC1F25"/>
    <w:rPr>
      <w:rFonts w:ascii="Bell MT" w:cs="Bell MT" w:eastAsia="Bell MT" w:hAnsi="Bell MT"/>
      <w:i w:val="1"/>
      <w:sz w:val="18"/>
      <w:szCs w:val="18"/>
      <w:lang w:bidi="en-CA" w:eastAsia="en-CA" w:val="en-CA"/>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bcli.org/law-reform-resources"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cli.org/" TargetMode="External"/><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cli.org/" TargetMode="External"/><Relationship Id="rId8" Type="http://schemas.openxmlformats.org/officeDocument/2006/relationships/hyperlink" Target="https://www.bcli.org/law-reform-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Ty/lcM9Edy3wDcRmHAixxIEvtQ==">CgMxLjAyCWguMzBqMHpsbDgAakYKNXN1Z2dlc3RJZEltcG9ydDU0NzdkMDQwLWY4MmYtNDlkYS1iZGUyLWMxMWQ4NjcwYjhlMV8yEg1hbmEgcm9zYSBibHVlakYKNXN1Z2dlc3RJZEltcG9ydDU0NzdkMDQwLWY4MmYtNDlkYS1iZGUyLWMxMWQ4NjcwYjhlMV8xEg1hbmEgcm9zYSBibHVlakYKNXN1Z2dlc3RJZEltcG9ydDU0NzdkMDQwLWY4MmYtNDlkYS1iZGUyLWMxMWQ4NjcwYjhlMV8zEg1hbmEgcm9zYSBibHVlchlpZDo0UFcxZkFuM05KQUFBQUFBQUFBUG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2023-03-05T06:15:00Z</dcterms:created>
  <dc:creator>AnaRosa</dc:creator>
</cp:coreProperties>
</file>