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7E9BD" w14:textId="77777777" w:rsidR="00E30CDC" w:rsidRPr="00E30CDC" w:rsidRDefault="00E30CDC" w:rsidP="00E30CDC">
      <w:pPr>
        <w:widowControl w:val="0"/>
        <w:autoSpaceDE w:val="0"/>
        <w:autoSpaceDN w:val="0"/>
        <w:rPr>
          <w:rFonts w:ascii="Arial" w:eastAsia="Bell MT" w:hAnsi="Arial" w:cs="Arial"/>
          <w:b/>
          <w:bCs/>
          <w:iCs/>
          <w:lang w:eastAsia="en-CA" w:bidi="en-CA"/>
        </w:rPr>
      </w:pPr>
      <w:r w:rsidRPr="00E30CDC">
        <w:rPr>
          <w:rFonts w:ascii="Arial" w:eastAsia="Bell MT" w:hAnsi="Arial" w:cs="Arial"/>
          <w:b/>
          <w:bCs/>
          <w:iCs/>
          <w:lang w:eastAsia="en-CA" w:bidi="en-CA"/>
        </w:rPr>
        <w:t>Date Reviewed</w:t>
      </w:r>
    </w:p>
    <w:p w14:paraId="263EC86F" w14:textId="75A678BD" w:rsidR="00E30CDC" w:rsidRPr="00E30CDC" w:rsidRDefault="00950FE2" w:rsidP="00E30CDC">
      <w:pPr>
        <w:widowControl w:val="0"/>
        <w:autoSpaceDE w:val="0"/>
        <w:autoSpaceDN w:val="0"/>
        <w:rPr>
          <w:rFonts w:ascii="Arial" w:eastAsia="Bell MT" w:hAnsi="Arial" w:cs="Arial"/>
          <w:iCs/>
          <w:lang w:eastAsia="en-CA" w:bidi="en-CA"/>
        </w:rPr>
      </w:pPr>
      <w:r>
        <w:rPr>
          <w:rFonts w:ascii="Arial" w:eastAsia="Bell MT" w:hAnsi="Arial" w:cs="Arial"/>
          <w:iCs/>
          <w:lang w:eastAsia="en-CA" w:bidi="en-CA"/>
        </w:rPr>
        <w:t>March</w:t>
      </w:r>
      <w:r w:rsidR="00E30CDC" w:rsidRPr="00E30CDC">
        <w:rPr>
          <w:rFonts w:ascii="Arial" w:eastAsia="Bell MT" w:hAnsi="Arial" w:cs="Arial"/>
          <w:iCs/>
          <w:lang w:eastAsia="en-CA" w:bidi="en-CA"/>
        </w:rPr>
        <w:t xml:space="preserve"> 202</w:t>
      </w:r>
      <w:r>
        <w:rPr>
          <w:rFonts w:ascii="Arial" w:eastAsia="Bell MT" w:hAnsi="Arial" w:cs="Arial"/>
          <w:iCs/>
          <w:lang w:eastAsia="en-CA" w:bidi="en-CA"/>
        </w:rPr>
        <w:t>3</w:t>
      </w:r>
    </w:p>
    <w:p w14:paraId="519C1CD2" w14:textId="77777777" w:rsidR="00E30CDC" w:rsidRPr="00E30CDC" w:rsidRDefault="00E30CDC" w:rsidP="00E30CDC">
      <w:pPr>
        <w:widowControl w:val="0"/>
        <w:rPr>
          <w:rFonts w:ascii="Arial" w:eastAsia="Arial" w:hAnsi="Arial" w:cs="Arial"/>
          <w:b/>
          <w:lang w:val="en"/>
        </w:rPr>
      </w:pPr>
    </w:p>
    <w:p w14:paraId="6D0A7D9A" w14:textId="77777777" w:rsidR="00E30CDC" w:rsidRPr="00E30CDC" w:rsidRDefault="00E30CDC" w:rsidP="00E30CDC">
      <w:pPr>
        <w:widowControl w:val="0"/>
        <w:rPr>
          <w:rFonts w:ascii="Arial" w:eastAsia="Arial" w:hAnsi="Arial" w:cs="Arial"/>
          <w:b/>
          <w:lang w:val="en"/>
        </w:rPr>
      </w:pPr>
      <w:r w:rsidRPr="00E30CDC">
        <w:rPr>
          <w:rFonts w:ascii="Arial" w:eastAsia="Arial" w:hAnsi="Arial" w:cs="Arial"/>
          <w:b/>
          <w:lang w:val="en"/>
        </w:rPr>
        <w:t>Course</w:t>
      </w:r>
    </w:p>
    <w:bookmarkStart w:id="0" w:name="_heading=h.gjdgxs" w:colFirst="0" w:colLast="0"/>
    <w:bookmarkEnd w:id="0"/>
    <w:p w14:paraId="46816A91" w14:textId="0CB09BCA" w:rsidR="00E30CDC" w:rsidRPr="00950FE2" w:rsidRDefault="00950FE2" w:rsidP="00E30CDC">
      <w:pPr>
        <w:widowControl w:val="0"/>
        <w:rPr>
          <w:rStyle w:val="Hyperlink"/>
          <w:rFonts w:ascii="Arial" w:eastAsia="Arial" w:hAnsi="Arial" w:cs="Arial"/>
          <w:lang w:val="en"/>
        </w:rPr>
      </w:pPr>
      <w:r>
        <w:rPr>
          <w:rFonts w:ascii="Arial" w:eastAsia="Arial" w:hAnsi="Arial" w:cs="Arial"/>
          <w:color w:val="0000FF"/>
          <w:u w:val="single"/>
          <w:lang w:val="en"/>
        </w:rPr>
        <w:fldChar w:fldCharType="begin"/>
      </w:r>
      <w:r>
        <w:rPr>
          <w:rFonts w:ascii="Arial" w:eastAsia="Arial" w:hAnsi="Arial" w:cs="Arial"/>
          <w:color w:val="0000FF"/>
          <w:u w:val="single"/>
          <w:lang w:val="en"/>
        </w:rPr>
        <w:instrText>HYPERLINK "https://curriculum.gov.bc.ca/curriculum/social-studies/11/explorations-in-social-studies"</w:instrText>
      </w:r>
      <w:r>
        <w:rPr>
          <w:rFonts w:ascii="Arial" w:eastAsia="Arial" w:hAnsi="Arial" w:cs="Arial"/>
          <w:color w:val="0000FF"/>
          <w:u w:val="single"/>
          <w:lang w:val="en"/>
        </w:rPr>
      </w:r>
      <w:r>
        <w:rPr>
          <w:rFonts w:ascii="Arial" w:eastAsia="Arial" w:hAnsi="Arial" w:cs="Arial"/>
          <w:color w:val="0000FF"/>
          <w:u w:val="single"/>
          <w:lang w:val="en"/>
        </w:rPr>
        <w:fldChar w:fldCharType="separate"/>
      </w:r>
      <w:r w:rsidR="00E30CDC" w:rsidRPr="00950FE2">
        <w:rPr>
          <w:rStyle w:val="Hyperlink"/>
          <w:rFonts w:ascii="Arial" w:eastAsia="Arial" w:hAnsi="Arial" w:cs="Arial"/>
          <w:lang w:val="en"/>
        </w:rPr>
        <w:t xml:space="preserve">Law Studies 12 </w:t>
      </w:r>
    </w:p>
    <w:p w14:paraId="6DE20C9F" w14:textId="54E47983" w:rsidR="00E30CDC" w:rsidRPr="00E30CDC" w:rsidRDefault="00950FE2" w:rsidP="00E30CDC">
      <w:pPr>
        <w:widowControl w:val="0"/>
        <w:rPr>
          <w:rFonts w:ascii="Arial" w:eastAsia="Arial" w:hAnsi="Arial" w:cs="Arial"/>
          <w:lang w:val="en"/>
        </w:rPr>
      </w:pPr>
      <w:r>
        <w:rPr>
          <w:rFonts w:ascii="Arial" w:eastAsia="Arial" w:hAnsi="Arial" w:cs="Arial"/>
          <w:color w:val="0000FF"/>
          <w:u w:val="single"/>
          <w:lang w:val="en"/>
        </w:rPr>
        <w:fldChar w:fldCharType="end"/>
      </w:r>
    </w:p>
    <w:p w14:paraId="140B28B3" w14:textId="77777777" w:rsidR="00E30CDC" w:rsidRPr="00E30CDC" w:rsidRDefault="00E30CDC" w:rsidP="00E30CDC">
      <w:pPr>
        <w:widowControl w:val="0"/>
        <w:rPr>
          <w:rFonts w:ascii="Arial" w:eastAsia="Arial" w:hAnsi="Arial" w:cs="Arial"/>
          <w:b/>
          <w:lang w:val="en"/>
        </w:rPr>
      </w:pPr>
      <w:r w:rsidRPr="00E30CDC">
        <w:rPr>
          <w:rFonts w:ascii="Arial" w:eastAsia="Arial" w:hAnsi="Arial" w:cs="Arial"/>
          <w:b/>
          <w:lang w:val="en"/>
        </w:rPr>
        <w:t>Topic</w:t>
      </w:r>
    </w:p>
    <w:p w14:paraId="0B25151A" w14:textId="77777777" w:rsidR="00E30CDC" w:rsidRPr="00E30CDC" w:rsidRDefault="00E30CDC" w:rsidP="00E30CDC">
      <w:pPr>
        <w:widowControl w:val="0"/>
        <w:rPr>
          <w:rFonts w:ascii="Arial" w:eastAsia="Arial" w:hAnsi="Arial" w:cs="Arial"/>
          <w:lang w:val="en"/>
        </w:rPr>
      </w:pPr>
      <w:r w:rsidRPr="00E30CDC">
        <w:rPr>
          <w:rFonts w:ascii="Arial" w:eastAsia="Arial" w:hAnsi="Arial" w:cs="Arial"/>
          <w:lang w:val="en"/>
        </w:rPr>
        <w:t>Discriminatory Laws and Reform Processes in Canada</w:t>
      </w:r>
    </w:p>
    <w:p w14:paraId="28A73128" w14:textId="77777777" w:rsidR="00E30CDC" w:rsidRPr="00E30CDC" w:rsidRDefault="00E30CDC" w:rsidP="00E30CDC">
      <w:pPr>
        <w:widowControl w:val="0"/>
        <w:rPr>
          <w:rFonts w:ascii="Arial" w:eastAsia="Arial" w:hAnsi="Arial" w:cs="Arial"/>
          <w:lang w:val="en"/>
        </w:rPr>
      </w:pPr>
      <w:r w:rsidRPr="00E30CDC">
        <w:rPr>
          <w:rFonts w:ascii="Arial" w:eastAsia="Arial" w:hAnsi="Arial" w:cs="Arial"/>
          <w:lang w:val="en"/>
        </w:rPr>
        <w:t xml:space="preserve"> </w:t>
      </w:r>
    </w:p>
    <w:p w14:paraId="3115938A" w14:textId="77777777" w:rsidR="00E30CDC" w:rsidRPr="00E30CDC" w:rsidRDefault="00E30CDC" w:rsidP="00E30CDC">
      <w:pPr>
        <w:widowControl w:val="0"/>
        <w:rPr>
          <w:rFonts w:ascii="Arial" w:eastAsia="Arial" w:hAnsi="Arial" w:cs="Arial"/>
          <w:b/>
          <w:lang w:val="en"/>
        </w:rPr>
      </w:pPr>
      <w:r w:rsidRPr="00E30CDC">
        <w:rPr>
          <w:rFonts w:ascii="Arial" w:eastAsia="Arial" w:hAnsi="Arial" w:cs="Arial"/>
          <w:b/>
          <w:lang w:val="en"/>
        </w:rPr>
        <w:t>Big Idea</w:t>
      </w:r>
    </w:p>
    <w:p w14:paraId="23C9DDF7" w14:textId="77777777" w:rsidR="00E30CDC" w:rsidRPr="00E30CDC" w:rsidRDefault="00E30CDC" w:rsidP="00E30CDC">
      <w:pPr>
        <w:spacing w:after="240"/>
        <w:rPr>
          <w:rFonts w:ascii="Arial" w:eastAsia="Arial" w:hAnsi="Arial" w:cs="Arial"/>
          <w:lang w:val="en"/>
        </w:rPr>
      </w:pPr>
      <w:r w:rsidRPr="00E30CDC">
        <w:rPr>
          <w:rFonts w:ascii="Arial" w:eastAsia="Arial" w:hAnsi="Arial" w:cs="Arial"/>
          <w:lang w:val="en"/>
        </w:rPr>
        <w:t xml:space="preserve">Laws can maintain the status quo and can also be a force for change.   </w:t>
      </w:r>
    </w:p>
    <w:p w14:paraId="1255157D" w14:textId="77777777" w:rsidR="00E30CDC" w:rsidRPr="00E30CDC" w:rsidRDefault="00E30CDC" w:rsidP="00E30CDC">
      <w:pPr>
        <w:widowControl w:val="0"/>
        <w:rPr>
          <w:rFonts w:ascii="Arial" w:eastAsia="Arial" w:hAnsi="Arial" w:cs="Arial"/>
          <w:b/>
          <w:lang w:val="en"/>
        </w:rPr>
      </w:pPr>
      <w:r w:rsidRPr="00E30CDC">
        <w:rPr>
          <w:rFonts w:ascii="Arial" w:eastAsia="Arial" w:hAnsi="Arial" w:cs="Arial"/>
          <w:b/>
          <w:lang w:val="en"/>
        </w:rPr>
        <w:t>Essential Question</w:t>
      </w:r>
    </w:p>
    <w:p w14:paraId="65261E32" w14:textId="77777777" w:rsidR="00E30CDC" w:rsidRPr="00E30CDC" w:rsidRDefault="00E30CDC" w:rsidP="00E30CDC">
      <w:pPr>
        <w:widowControl w:val="0"/>
        <w:rPr>
          <w:rFonts w:ascii="Arial" w:eastAsia="Arial" w:hAnsi="Arial" w:cs="Arial"/>
          <w:lang w:val="en"/>
        </w:rPr>
      </w:pPr>
      <w:r w:rsidRPr="00E30CDC">
        <w:rPr>
          <w:rFonts w:ascii="Arial" w:eastAsia="Arial" w:hAnsi="Arial" w:cs="Arial"/>
          <w:color w:val="201F1E"/>
          <w:highlight w:val="white"/>
          <w:lang w:val="en"/>
        </w:rPr>
        <w:t>How has the legal system and its laws been used to maintain inequalities?</w:t>
      </w:r>
    </w:p>
    <w:p w14:paraId="02615071" w14:textId="77777777" w:rsidR="00E30CDC" w:rsidRPr="00E30CDC" w:rsidRDefault="00E30CDC" w:rsidP="00E30CDC">
      <w:pPr>
        <w:widowControl w:val="0"/>
        <w:rPr>
          <w:rFonts w:ascii="Arial" w:eastAsia="Arial" w:hAnsi="Arial" w:cs="Arial"/>
          <w:lang w:val="en"/>
        </w:rPr>
      </w:pPr>
    </w:p>
    <w:p w14:paraId="6A579E38" w14:textId="77777777" w:rsidR="00E30CDC" w:rsidRPr="00E30CDC" w:rsidRDefault="00E30CDC" w:rsidP="00E30CDC">
      <w:pPr>
        <w:widowControl w:val="0"/>
        <w:rPr>
          <w:rFonts w:ascii="Arial" w:eastAsia="Arial" w:hAnsi="Arial" w:cs="Arial"/>
          <w:b/>
          <w:lang w:val="en"/>
        </w:rPr>
      </w:pPr>
      <w:r w:rsidRPr="00E30CDC">
        <w:rPr>
          <w:rFonts w:ascii="Arial" w:eastAsia="Arial" w:hAnsi="Arial" w:cs="Arial"/>
          <w:b/>
          <w:lang w:val="en"/>
        </w:rPr>
        <w:t>Learning Standards</w:t>
      </w:r>
    </w:p>
    <w:p w14:paraId="3E5DB9C4" w14:textId="77777777" w:rsidR="00E30CDC" w:rsidRPr="00E30CDC" w:rsidRDefault="00E30CDC" w:rsidP="00E30CDC">
      <w:pPr>
        <w:widowControl w:val="0"/>
        <w:rPr>
          <w:rFonts w:ascii="Arial" w:eastAsia="Arial" w:hAnsi="Arial" w:cs="Arial"/>
          <w:b/>
          <w:lang w:val="en"/>
        </w:rPr>
      </w:pPr>
      <w:r w:rsidRPr="00E30CDC">
        <w:rPr>
          <w:rFonts w:ascii="Arial" w:eastAsia="Arial" w:hAnsi="Arial" w:cs="Arial"/>
          <w:b/>
          <w:lang w:val="en"/>
        </w:rPr>
        <w:t>Content:</w:t>
      </w:r>
    </w:p>
    <w:p w14:paraId="2CAC6281" w14:textId="77777777" w:rsidR="00E30CDC" w:rsidRPr="00E30CDC" w:rsidRDefault="00E30CDC" w:rsidP="00E30CDC">
      <w:pPr>
        <w:widowControl w:val="0"/>
        <w:rPr>
          <w:rFonts w:ascii="Arial" w:eastAsia="Arial" w:hAnsi="Arial" w:cs="Arial"/>
          <w:i/>
          <w:lang w:val="en"/>
        </w:rPr>
      </w:pPr>
      <w:r w:rsidRPr="00E30CDC">
        <w:rPr>
          <w:rFonts w:ascii="Arial" w:eastAsia="Arial" w:hAnsi="Arial" w:cs="Arial"/>
          <w:i/>
          <w:lang w:val="en"/>
        </w:rPr>
        <w:t>Students are expected to know the following</w:t>
      </w:r>
    </w:p>
    <w:p w14:paraId="6C4BC195" w14:textId="77777777" w:rsidR="00E30CDC" w:rsidRPr="00E30CDC" w:rsidRDefault="00E30CDC" w:rsidP="00E30CDC">
      <w:pPr>
        <w:widowControl w:val="0"/>
        <w:numPr>
          <w:ilvl w:val="0"/>
          <w:numId w:val="3"/>
        </w:numPr>
        <w:pBdr>
          <w:top w:val="nil"/>
          <w:left w:val="nil"/>
          <w:bottom w:val="nil"/>
          <w:right w:val="nil"/>
          <w:between w:val="nil"/>
        </w:pBdr>
        <w:spacing w:line="276" w:lineRule="auto"/>
        <w:rPr>
          <w:rFonts w:ascii="Arial" w:eastAsia="Arial" w:hAnsi="Arial" w:cs="Arial"/>
          <w:color w:val="000000"/>
          <w:lang w:val="en"/>
        </w:rPr>
      </w:pPr>
      <w:r w:rsidRPr="00E30CDC">
        <w:rPr>
          <w:rFonts w:ascii="Arial" w:eastAsia="Arial" w:hAnsi="Arial" w:cs="Arial"/>
          <w:color w:val="000000"/>
          <w:lang w:val="en"/>
        </w:rPr>
        <w:t xml:space="preserve">Structures and powers of the federal and provincial courts and administrative tribunals </w:t>
      </w:r>
    </w:p>
    <w:p w14:paraId="314E5F5A" w14:textId="77777777" w:rsidR="00E30CDC" w:rsidRPr="00E30CDC" w:rsidRDefault="00E30CDC" w:rsidP="00E30CDC">
      <w:pPr>
        <w:rPr>
          <w:rFonts w:ascii="Arial" w:eastAsia="Arial" w:hAnsi="Arial" w:cs="Arial"/>
          <w:color w:val="3B3B3B"/>
          <w:lang w:val="en"/>
        </w:rPr>
      </w:pPr>
    </w:p>
    <w:p w14:paraId="26ACBAAA" w14:textId="77777777" w:rsidR="00E30CDC" w:rsidRPr="00E30CDC" w:rsidRDefault="00E30CDC" w:rsidP="00E30CDC">
      <w:pPr>
        <w:widowControl w:val="0"/>
        <w:rPr>
          <w:rFonts w:ascii="Arial" w:eastAsia="Arial" w:hAnsi="Arial" w:cs="Arial"/>
          <w:b/>
          <w:lang w:val="en"/>
        </w:rPr>
      </w:pPr>
      <w:r w:rsidRPr="00E30CDC">
        <w:rPr>
          <w:rFonts w:ascii="Arial" w:eastAsia="Arial" w:hAnsi="Arial" w:cs="Arial"/>
          <w:b/>
          <w:lang w:val="en"/>
        </w:rPr>
        <w:t xml:space="preserve">Curricular Competencies </w:t>
      </w:r>
    </w:p>
    <w:p w14:paraId="4B81E3B9" w14:textId="77777777" w:rsidR="00E30CDC" w:rsidRPr="00E30CDC" w:rsidRDefault="00E30CDC" w:rsidP="00E30CDC">
      <w:pPr>
        <w:widowControl w:val="0"/>
        <w:rPr>
          <w:rFonts w:ascii="Arial" w:eastAsia="Arial" w:hAnsi="Arial" w:cs="Arial"/>
          <w:lang w:val="en"/>
        </w:rPr>
      </w:pPr>
      <w:r w:rsidRPr="00E30CDC">
        <w:rPr>
          <w:rFonts w:ascii="Arial" w:eastAsia="Arial" w:hAnsi="Arial" w:cs="Arial"/>
          <w:i/>
          <w:lang w:val="en"/>
        </w:rPr>
        <w:t>Students are expected to be able to do the following</w:t>
      </w:r>
    </w:p>
    <w:p w14:paraId="510A137C" w14:textId="77777777" w:rsidR="00E30CDC" w:rsidRPr="00E30CDC" w:rsidRDefault="00E30CDC" w:rsidP="00E30CDC">
      <w:pPr>
        <w:numPr>
          <w:ilvl w:val="0"/>
          <w:numId w:val="3"/>
        </w:numPr>
        <w:pBdr>
          <w:top w:val="nil"/>
          <w:left w:val="nil"/>
          <w:bottom w:val="nil"/>
          <w:right w:val="nil"/>
          <w:between w:val="nil"/>
        </w:pBdr>
        <w:spacing w:line="276" w:lineRule="auto"/>
        <w:rPr>
          <w:rFonts w:ascii="Arial" w:eastAsia="Arial" w:hAnsi="Arial" w:cs="Arial"/>
          <w:color w:val="000000"/>
          <w:lang w:val="en"/>
        </w:rPr>
      </w:pPr>
      <w:r w:rsidRPr="00E30CDC">
        <w:rPr>
          <w:rFonts w:ascii="Arial" w:eastAsia="Arial" w:hAnsi="Arial" w:cs="Arial"/>
          <w:color w:val="000000"/>
          <w:lang w:val="en"/>
        </w:rPr>
        <w:t>Analyze continuities and changes in legal systems or codes across jurisdictions</w:t>
      </w:r>
    </w:p>
    <w:p w14:paraId="0A9A6FBD" w14:textId="77777777" w:rsidR="00E30CDC" w:rsidRPr="00E30CDC" w:rsidRDefault="00E30CDC" w:rsidP="00E30CDC">
      <w:pPr>
        <w:widowControl w:val="0"/>
        <w:numPr>
          <w:ilvl w:val="0"/>
          <w:numId w:val="3"/>
        </w:numPr>
        <w:pBdr>
          <w:top w:val="nil"/>
          <w:left w:val="nil"/>
          <w:bottom w:val="nil"/>
          <w:right w:val="nil"/>
          <w:between w:val="nil"/>
        </w:pBdr>
        <w:spacing w:line="276" w:lineRule="auto"/>
        <w:rPr>
          <w:rFonts w:ascii="Arial" w:eastAsia="Arial" w:hAnsi="Arial" w:cs="Arial"/>
          <w:color w:val="000000"/>
          <w:lang w:val="en"/>
        </w:rPr>
      </w:pPr>
      <w:r w:rsidRPr="00E30CDC">
        <w:rPr>
          <w:rFonts w:ascii="Arial" w:eastAsia="Arial" w:hAnsi="Arial" w:cs="Arial"/>
          <w:color w:val="000000"/>
          <w:lang w:val="en"/>
        </w:rPr>
        <w:t xml:space="preserve">Make reasoned ethical judgments about legal systems or codes </w:t>
      </w:r>
    </w:p>
    <w:p w14:paraId="61BD6A84" w14:textId="77777777" w:rsidR="00E30CDC" w:rsidRPr="00E30CDC" w:rsidRDefault="00E30CDC" w:rsidP="00E30CDC">
      <w:pPr>
        <w:widowControl w:val="0"/>
        <w:rPr>
          <w:rFonts w:ascii="Arial" w:eastAsia="Arial" w:hAnsi="Arial" w:cs="Arial"/>
          <w:lang w:val="en"/>
        </w:rPr>
      </w:pPr>
    </w:p>
    <w:p w14:paraId="3AAC4762" w14:textId="77777777" w:rsidR="00E30CDC" w:rsidRPr="00E30CDC" w:rsidRDefault="00E30CDC" w:rsidP="00E30CDC">
      <w:pPr>
        <w:widowControl w:val="0"/>
        <w:rPr>
          <w:rFonts w:ascii="Arial" w:eastAsia="Arial" w:hAnsi="Arial" w:cs="Arial"/>
          <w:lang w:val="en"/>
        </w:rPr>
      </w:pPr>
      <w:r w:rsidRPr="00E30CDC">
        <w:rPr>
          <w:rFonts w:ascii="Arial" w:eastAsia="Arial" w:hAnsi="Arial" w:cs="Arial"/>
          <w:b/>
          <w:lang w:val="en"/>
        </w:rPr>
        <w:t>Core Competencies</w:t>
      </w:r>
    </w:p>
    <w:p w14:paraId="7E3B56FC" w14:textId="2279E012" w:rsidR="00E30CDC" w:rsidRPr="00E30CDC" w:rsidRDefault="00000000" w:rsidP="00E30CDC">
      <w:pPr>
        <w:widowControl w:val="0"/>
        <w:rPr>
          <w:rFonts w:ascii="Arial" w:eastAsia="Arial" w:hAnsi="Arial" w:cs="Arial"/>
          <w:lang w:val="en"/>
        </w:rPr>
      </w:pPr>
      <w:hyperlink r:id="rId7">
        <w:r w:rsidR="00E30CDC" w:rsidRPr="00E30CDC">
          <w:rPr>
            <w:rFonts w:ascii="Arial" w:eastAsia="Arial" w:hAnsi="Arial" w:cs="Arial"/>
            <w:color w:val="0000FF"/>
            <w:u w:val="single"/>
            <w:lang w:val="en"/>
          </w:rPr>
          <w:t>Communication</w:t>
        </w:r>
      </w:hyperlink>
      <w:r w:rsidR="00E30CDC" w:rsidRPr="00E30CDC">
        <w:rPr>
          <w:rFonts w:ascii="Arial" w:eastAsia="Arial" w:hAnsi="Arial" w:cs="Arial"/>
          <w:lang w:val="en"/>
        </w:rPr>
        <w:t xml:space="preserve"> </w:t>
      </w:r>
    </w:p>
    <w:p w14:paraId="45850053" w14:textId="77777777" w:rsidR="00E30CDC" w:rsidRPr="00E30CDC" w:rsidRDefault="00E30CDC" w:rsidP="00E30CDC">
      <w:pPr>
        <w:widowControl w:val="0"/>
        <w:rPr>
          <w:rFonts w:ascii="Arial" w:eastAsia="Arial" w:hAnsi="Arial" w:cs="Arial"/>
          <w:lang w:val="en"/>
        </w:rPr>
      </w:pPr>
      <w:r w:rsidRPr="00E30CDC">
        <w:rPr>
          <w:rFonts w:ascii="Arial" w:eastAsia="Arial" w:hAnsi="Arial" w:cs="Arial"/>
          <w:lang w:val="en"/>
        </w:rPr>
        <w:t xml:space="preserve">I can identify and discuss examples of past discriminatory laws in Canada and how they reinforced inequalities for the targeted group. </w:t>
      </w:r>
    </w:p>
    <w:p w14:paraId="1A6A56E2" w14:textId="77777777" w:rsidR="00E30CDC" w:rsidRPr="00E30CDC" w:rsidRDefault="00E30CDC" w:rsidP="00E30CDC">
      <w:pPr>
        <w:widowControl w:val="0"/>
        <w:rPr>
          <w:rFonts w:ascii="Arial" w:eastAsia="Arial" w:hAnsi="Arial" w:cs="Arial"/>
          <w:lang w:val="en"/>
        </w:rPr>
      </w:pPr>
    </w:p>
    <w:p w14:paraId="7C93D0B3" w14:textId="77777777" w:rsidR="00E30CDC" w:rsidRPr="00E30CDC" w:rsidRDefault="00000000" w:rsidP="00E30CDC">
      <w:pPr>
        <w:widowControl w:val="0"/>
        <w:rPr>
          <w:rFonts w:ascii="Arial" w:eastAsia="Arial" w:hAnsi="Arial" w:cs="Arial"/>
          <w:lang w:val="en"/>
        </w:rPr>
      </w:pPr>
      <w:hyperlink r:id="rId8">
        <w:r w:rsidR="00E30CDC" w:rsidRPr="00E30CDC">
          <w:rPr>
            <w:rFonts w:ascii="Arial" w:eastAsia="Arial" w:hAnsi="Arial" w:cs="Arial"/>
            <w:color w:val="0000FF"/>
            <w:u w:val="single"/>
            <w:lang w:val="en"/>
          </w:rPr>
          <w:t>Thinking</w:t>
        </w:r>
      </w:hyperlink>
    </w:p>
    <w:p w14:paraId="4DBA507F" w14:textId="77777777" w:rsidR="00E30CDC" w:rsidRPr="00E30CDC" w:rsidRDefault="00E30CDC" w:rsidP="00E30CDC">
      <w:pPr>
        <w:widowControl w:val="0"/>
        <w:rPr>
          <w:rFonts w:ascii="Arial" w:eastAsia="Arial" w:hAnsi="Arial" w:cs="Arial"/>
          <w:lang w:val="en"/>
        </w:rPr>
      </w:pPr>
      <w:r w:rsidRPr="00E30CDC">
        <w:rPr>
          <w:rFonts w:ascii="Arial" w:eastAsia="Arial" w:hAnsi="Arial" w:cs="Arial"/>
          <w:lang w:val="en"/>
        </w:rPr>
        <w:t>I can analyze the legacy of discriminatory laws, for the communities previously targeted, and for Canadian society.</w:t>
      </w:r>
    </w:p>
    <w:p w14:paraId="7FAF0082" w14:textId="77777777" w:rsidR="00E30CDC" w:rsidRPr="00E30CDC" w:rsidRDefault="00E30CDC" w:rsidP="00E30CDC">
      <w:pPr>
        <w:widowControl w:val="0"/>
        <w:rPr>
          <w:rFonts w:ascii="Arial" w:eastAsia="Arial" w:hAnsi="Arial" w:cs="Arial"/>
          <w:lang w:val="en"/>
        </w:rPr>
      </w:pPr>
    </w:p>
    <w:p w14:paraId="77B37C66" w14:textId="5B8A0C29" w:rsidR="00E30CDC" w:rsidRPr="00E30CDC" w:rsidRDefault="00000000" w:rsidP="00E30CDC">
      <w:pPr>
        <w:widowControl w:val="0"/>
        <w:rPr>
          <w:rFonts w:ascii="Arial" w:eastAsia="Arial" w:hAnsi="Arial" w:cs="Arial"/>
          <w:lang w:val="en"/>
        </w:rPr>
      </w:pPr>
      <w:hyperlink r:id="rId9">
        <w:r w:rsidR="00E30CDC" w:rsidRPr="00E30CDC">
          <w:rPr>
            <w:rFonts w:ascii="Arial" w:eastAsia="Arial" w:hAnsi="Arial" w:cs="Arial"/>
            <w:color w:val="0000FF"/>
            <w:u w:val="single"/>
            <w:lang w:val="en"/>
          </w:rPr>
          <w:t>Personal and Social</w:t>
        </w:r>
      </w:hyperlink>
      <w:r w:rsidR="00E30CDC" w:rsidRPr="00E30CDC">
        <w:rPr>
          <w:rFonts w:ascii="Arial" w:eastAsia="Arial" w:hAnsi="Arial" w:cs="Arial"/>
          <w:lang w:val="en"/>
        </w:rPr>
        <w:t xml:space="preserve"> </w:t>
      </w:r>
    </w:p>
    <w:p w14:paraId="3BB85AF4" w14:textId="77777777" w:rsidR="00E30CDC" w:rsidRPr="00E30CDC" w:rsidRDefault="00E30CDC" w:rsidP="00E30CDC">
      <w:pPr>
        <w:widowControl w:val="0"/>
        <w:rPr>
          <w:rFonts w:ascii="Arial" w:eastAsia="Arial" w:hAnsi="Arial" w:cs="Arial"/>
          <w:lang w:val="en"/>
        </w:rPr>
      </w:pPr>
      <w:r w:rsidRPr="00E30CDC">
        <w:rPr>
          <w:rFonts w:ascii="Arial" w:eastAsia="Arial" w:hAnsi="Arial" w:cs="Arial"/>
          <w:lang w:val="en"/>
        </w:rPr>
        <w:t xml:space="preserve">I can explain how changing social values and community awareness influence the reform process of laws. </w:t>
      </w:r>
    </w:p>
    <w:p w14:paraId="2A860CE5" w14:textId="77777777" w:rsidR="00E30CDC" w:rsidRPr="00E30CDC" w:rsidRDefault="00E30CDC" w:rsidP="00E30CDC">
      <w:pPr>
        <w:widowControl w:val="0"/>
        <w:rPr>
          <w:rFonts w:ascii="Arial" w:eastAsia="Arial" w:hAnsi="Arial" w:cs="Arial"/>
          <w:b/>
          <w:lang w:val="en"/>
        </w:rPr>
      </w:pPr>
    </w:p>
    <w:p w14:paraId="0CE77A32" w14:textId="77777777" w:rsidR="00D316BB" w:rsidRDefault="00D316BB">
      <w:pPr>
        <w:rPr>
          <w:rFonts w:ascii="Arial" w:eastAsia="Arial" w:hAnsi="Arial" w:cs="Arial"/>
          <w:b/>
          <w:lang w:val="en"/>
        </w:rPr>
      </w:pPr>
      <w:r>
        <w:rPr>
          <w:rFonts w:ascii="Arial" w:eastAsia="Arial" w:hAnsi="Arial" w:cs="Arial"/>
          <w:b/>
          <w:lang w:val="en"/>
        </w:rPr>
        <w:br w:type="page"/>
      </w:r>
    </w:p>
    <w:p w14:paraId="73A98741" w14:textId="26A11676" w:rsidR="00E30CDC" w:rsidRPr="00E30CDC" w:rsidRDefault="00E30CDC" w:rsidP="00E30CDC">
      <w:pPr>
        <w:widowControl w:val="0"/>
        <w:rPr>
          <w:rFonts w:ascii="Arial" w:eastAsia="Arial" w:hAnsi="Arial" w:cs="Arial"/>
          <w:b/>
          <w:lang w:val="en"/>
        </w:rPr>
      </w:pPr>
      <w:r w:rsidRPr="00E30CDC">
        <w:rPr>
          <w:rFonts w:ascii="Arial" w:eastAsia="Arial" w:hAnsi="Arial" w:cs="Arial"/>
          <w:b/>
          <w:lang w:val="en"/>
        </w:rPr>
        <w:lastRenderedPageBreak/>
        <w:t>First People’s Principles of Learning</w:t>
      </w:r>
    </w:p>
    <w:p w14:paraId="49B6AF31" w14:textId="77777777" w:rsidR="00E30CDC" w:rsidRPr="00E30CDC" w:rsidRDefault="00E30CDC" w:rsidP="00E30CDC">
      <w:pPr>
        <w:widowControl w:val="0"/>
        <w:rPr>
          <w:rFonts w:ascii="Arial" w:eastAsia="Arial" w:hAnsi="Arial" w:cs="Arial"/>
          <w:lang w:val="en"/>
        </w:rPr>
      </w:pPr>
      <w:r w:rsidRPr="00E30CDC">
        <w:rPr>
          <w:rFonts w:ascii="Arial" w:eastAsia="Arial" w:hAnsi="Arial" w:cs="Arial"/>
          <w:lang w:val="en"/>
        </w:rPr>
        <w:t xml:space="preserve">Learning involves generational roles and responsibilities. </w:t>
      </w:r>
    </w:p>
    <w:p w14:paraId="006BB7E8" w14:textId="77777777" w:rsidR="00E30CDC" w:rsidRPr="00E30CDC" w:rsidRDefault="00E30CDC" w:rsidP="00E30CDC">
      <w:pPr>
        <w:widowControl w:val="0"/>
        <w:rPr>
          <w:rFonts w:ascii="Arial" w:eastAsia="Arial" w:hAnsi="Arial" w:cs="Arial"/>
          <w:lang w:val="en"/>
        </w:rPr>
      </w:pPr>
    </w:p>
    <w:p w14:paraId="3F7AEF3C" w14:textId="77777777" w:rsidR="00E30CDC" w:rsidRPr="00E30CDC" w:rsidRDefault="00E30CDC" w:rsidP="00E30CDC">
      <w:pPr>
        <w:widowControl w:val="0"/>
        <w:rPr>
          <w:rFonts w:ascii="Arial" w:eastAsia="Arial" w:hAnsi="Arial" w:cs="Arial"/>
          <w:b/>
          <w:lang w:val="en"/>
        </w:rPr>
      </w:pPr>
      <w:r w:rsidRPr="00E30CDC">
        <w:rPr>
          <w:rFonts w:ascii="Arial" w:eastAsia="Arial" w:hAnsi="Arial" w:cs="Arial"/>
          <w:b/>
          <w:lang w:val="en"/>
        </w:rPr>
        <w:t>Introduction</w:t>
      </w:r>
    </w:p>
    <w:p w14:paraId="6A38B43A" w14:textId="335CDCA1" w:rsidR="00E30CDC" w:rsidRPr="00E30CDC" w:rsidRDefault="00000000" w:rsidP="00E30CDC">
      <w:pPr>
        <w:widowControl w:val="0"/>
        <w:numPr>
          <w:ilvl w:val="0"/>
          <w:numId w:val="5"/>
        </w:numPr>
        <w:pBdr>
          <w:top w:val="nil"/>
          <w:left w:val="nil"/>
          <w:bottom w:val="nil"/>
          <w:right w:val="nil"/>
          <w:between w:val="nil"/>
        </w:pBdr>
        <w:spacing w:line="276" w:lineRule="auto"/>
        <w:rPr>
          <w:rFonts w:ascii="Arial" w:eastAsia="Arial" w:hAnsi="Arial" w:cs="Arial"/>
          <w:b/>
          <w:color w:val="000000"/>
          <w:lang w:val="en"/>
        </w:rPr>
      </w:pPr>
      <w:hyperlink r:id="rId10">
        <w:r w:rsidR="00E30CDC" w:rsidRPr="00E30CDC">
          <w:rPr>
            <w:rFonts w:ascii="Arial" w:eastAsia="Arial" w:hAnsi="Arial" w:cs="Arial"/>
            <w:color w:val="1155CC"/>
            <w:u w:val="single"/>
            <w:lang w:val="en"/>
          </w:rPr>
          <w:t>History of Racism in Canada</w:t>
        </w:r>
      </w:hyperlink>
      <w:r w:rsidR="00E30CDC" w:rsidRPr="00E30CDC">
        <w:rPr>
          <w:rFonts w:ascii="Arial" w:eastAsia="Arial" w:hAnsi="Arial" w:cs="Arial"/>
          <w:color w:val="000000"/>
          <w:lang w:val="en"/>
        </w:rPr>
        <w:t xml:space="preserve"> (7:46 mins total). Show the first minute of the video. Stop after introduction with the First Nations young man. Discuss with students: What did you assume he was referring to? What stereotypes led you to that conclusion? Review the definitions of stereotypes, racism, and discrimination.</w:t>
      </w:r>
    </w:p>
    <w:p w14:paraId="1C66FBCD" w14:textId="77777777" w:rsidR="00E30CDC" w:rsidRPr="00E30CDC" w:rsidRDefault="00E30CDC" w:rsidP="00E30CDC">
      <w:pPr>
        <w:widowControl w:val="0"/>
        <w:numPr>
          <w:ilvl w:val="0"/>
          <w:numId w:val="6"/>
        </w:numPr>
        <w:spacing w:line="276" w:lineRule="auto"/>
        <w:rPr>
          <w:rFonts w:ascii="Arial" w:eastAsia="Arial" w:hAnsi="Arial" w:cs="Arial"/>
          <w:lang w:val="en"/>
        </w:rPr>
      </w:pPr>
      <w:r w:rsidRPr="00E30CDC">
        <w:rPr>
          <w:rFonts w:ascii="Arial" w:eastAsia="Arial" w:hAnsi="Arial" w:cs="Arial"/>
          <w:lang w:val="en"/>
        </w:rPr>
        <w:t>Before resuming the video, tell students that they will be shown a timeline of racism in Canada. Ask them to think about which of these examples are laws. Stop video at 5:19.</w:t>
      </w:r>
    </w:p>
    <w:p w14:paraId="35D69C13" w14:textId="77777777" w:rsidR="00E30CDC" w:rsidRPr="00E30CDC" w:rsidRDefault="00E30CDC" w:rsidP="00E30CDC">
      <w:pPr>
        <w:widowControl w:val="0"/>
        <w:numPr>
          <w:ilvl w:val="0"/>
          <w:numId w:val="6"/>
        </w:numPr>
        <w:spacing w:line="276" w:lineRule="auto"/>
        <w:rPr>
          <w:rFonts w:ascii="Arial" w:eastAsia="Arial" w:hAnsi="Arial" w:cs="Arial"/>
          <w:lang w:val="en"/>
        </w:rPr>
      </w:pPr>
      <w:r w:rsidRPr="00E30CDC">
        <w:rPr>
          <w:rFonts w:ascii="Arial" w:eastAsia="Arial" w:hAnsi="Arial" w:cs="Arial"/>
          <w:lang w:val="en"/>
        </w:rPr>
        <w:t xml:space="preserve">Before resuming, ask students: What responsibilities do we have to prevent racism? Show the rest of the video. After, introduce FPPL: “Learning involves generational roles and responsibilities”. Students can reflect on this idea through a journal entry. </w:t>
      </w:r>
    </w:p>
    <w:p w14:paraId="052E4C03" w14:textId="77777777" w:rsidR="00E30CDC" w:rsidRPr="00E30CDC" w:rsidRDefault="00E30CDC" w:rsidP="00E30CDC">
      <w:pPr>
        <w:widowControl w:val="0"/>
        <w:rPr>
          <w:rFonts w:ascii="Arial" w:eastAsia="Arial" w:hAnsi="Arial" w:cs="Arial"/>
          <w:lang w:val="en"/>
        </w:rPr>
      </w:pPr>
    </w:p>
    <w:p w14:paraId="582DCD63" w14:textId="20C89514" w:rsidR="00E30CDC" w:rsidRPr="00E30CDC" w:rsidRDefault="00E30CDC" w:rsidP="00E30CDC">
      <w:pPr>
        <w:widowControl w:val="0"/>
        <w:rPr>
          <w:rFonts w:ascii="Arial" w:eastAsia="Arial" w:hAnsi="Arial" w:cs="Arial"/>
          <w:b/>
          <w:lang w:val="en"/>
        </w:rPr>
      </w:pPr>
      <w:r w:rsidRPr="00E30CDC">
        <w:rPr>
          <w:rFonts w:ascii="Arial" w:eastAsia="Arial" w:hAnsi="Arial" w:cs="Arial"/>
          <w:b/>
          <w:lang w:val="en"/>
        </w:rPr>
        <w:t>Pre-Assessment</w:t>
      </w:r>
    </w:p>
    <w:p w14:paraId="702D329E" w14:textId="77777777" w:rsidR="00E30CDC" w:rsidRPr="00E30CDC" w:rsidRDefault="00E30CDC" w:rsidP="00E30CDC">
      <w:pPr>
        <w:widowControl w:val="0"/>
        <w:numPr>
          <w:ilvl w:val="0"/>
          <w:numId w:val="8"/>
        </w:numPr>
        <w:pBdr>
          <w:top w:val="nil"/>
          <w:left w:val="nil"/>
          <w:bottom w:val="nil"/>
          <w:right w:val="nil"/>
          <w:between w:val="nil"/>
        </w:pBdr>
        <w:spacing w:line="276" w:lineRule="auto"/>
        <w:rPr>
          <w:rFonts w:ascii="Arial" w:eastAsia="Arial" w:hAnsi="Arial" w:cs="Arial"/>
          <w:b/>
          <w:color w:val="000000"/>
          <w:lang w:val="en"/>
        </w:rPr>
      </w:pPr>
      <w:r w:rsidRPr="00E30CDC">
        <w:rPr>
          <w:rFonts w:ascii="Arial" w:eastAsia="Arial" w:hAnsi="Arial" w:cs="Arial"/>
          <w:color w:val="000000"/>
          <w:lang w:val="en"/>
        </w:rPr>
        <w:t xml:space="preserve">Have students score themselves on the </w:t>
      </w:r>
      <w:r w:rsidRPr="00E30CDC">
        <w:rPr>
          <w:rFonts w:ascii="Arial" w:eastAsia="Arial" w:hAnsi="Arial" w:cs="Arial"/>
          <w:b/>
          <w:color w:val="000000"/>
          <w:lang w:val="en"/>
        </w:rPr>
        <w:t xml:space="preserve">Discriminatory Laws and Policies Awareness Rubric </w:t>
      </w:r>
      <w:r w:rsidRPr="00E30CDC">
        <w:rPr>
          <w:rFonts w:ascii="Arial" w:eastAsia="Arial" w:hAnsi="Arial" w:cs="Arial"/>
          <w:color w:val="000000"/>
          <w:lang w:val="en"/>
        </w:rPr>
        <w:t xml:space="preserve">of historical discriminatory laws in Canada. Explain that this is a learning tool, not an evaluation. </w:t>
      </w:r>
    </w:p>
    <w:p w14:paraId="10FBC792" w14:textId="77777777" w:rsidR="00E30CDC" w:rsidRPr="00E30CDC" w:rsidRDefault="00E30CDC" w:rsidP="00E30CDC">
      <w:pPr>
        <w:widowControl w:val="0"/>
        <w:numPr>
          <w:ilvl w:val="0"/>
          <w:numId w:val="8"/>
        </w:numPr>
        <w:pBdr>
          <w:top w:val="nil"/>
          <w:left w:val="nil"/>
          <w:bottom w:val="nil"/>
          <w:right w:val="nil"/>
          <w:between w:val="nil"/>
        </w:pBdr>
        <w:spacing w:line="276" w:lineRule="auto"/>
        <w:rPr>
          <w:rFonts w:ascii="Arial" w:eastAsia="Arial" w:hAnsi="Arial" w:cs="Arial"/>
          <w:color w:val="000000"/>
          <w:lang w:val="en"/>
        </w:rPr>
      </w:pPr>
      <w:r w:rsidRPr="00E30CDC">
        <w:rPr>
          <w:rFonts w:ascii="Arial" w:eastAsia="Arial" w:hAnsi="Arial" w:cs="Arial"/>
          <w:color w:val="000000"/>
          <w:lang w:val="en"/>
        </w:rPr>
        <w:t>After completing the rubric, students can discuss their answers in groups and identify gaps in their knowledge.</w:t>
      </w:r>
    </w:p>
    <w:p w14:paraId="2623DC5F" w14:textId="77777777" w:rsidR="00E30CDC" w:rsidRPr="00E30CDC" w:rsidRDefault="00E30CDC" w:rsidP="00E30CDC">
      <w:pPr>
        <w:widowControl w:val="0"/>
        <w:numPr>
          <w:ilvl w:val="0"/>
          <w:numId w:val="8"/>
        </w:numPr>
        <w:pBdr>
          <w:top w:val="nil"/>
          <w:left w:val="nil"/>
          <w:bottom w:val="nil"/>
          <w:right w:val="nil"/>
          <w:between w:val="nil"/>
        </w:pBdr>
        <w:spacing w:line="276" w:lineRule="auto"/>
        <w:rPr>
          <w:rFonts w:ascii="Arial" w:eastAsia="Arial" w:hAnsi="Arial" w:cs="Arial"/>
          <w:color w:val="000000"/>
          <w:lang w:val="en"/>
        </w:rPr>
      </w:pPr>
      <w:r w:rsidRPr="00E30CDC">
        <w:rPr>
          <w:rFonts w:ascii="Arial" w:eastAsia="Arial" w:hAnsi="Arial" w:cs="Arial"/>
          <w:color w:val="000000"/>
          <w:lang w:val="en"/>
        </w:rPr>
        <w:t xml:space="preserve">Introduce the essential question - </w:t>
      </w:r>
      <w:r w:rsidRPr="00E30CDC">
        <w:rPr>
          <w:rFonts w:ascii="Arial" w:eastAsia="Arial" w:hAnsi="Arial" w:cs="Arial"/>
          <w:color w:val="201F1E"/>
          <w:highlight w:val="white"/>
          <w:lang w:val="en"/>
        </w:rPr>
        <w:t>How has the legal system and its laws been used to maintain inequalities?</w:t>
      </w:r>
    </w:p>
    <w:p w14:paraId="48C9E20E" w14:textId="77777777" w:rsidR="00E30CDC" w:rsidRPr="00E30CDC" w:rsidRDefault="00E30CDC" w:rsidP="00E30CDC">
      <w:pPr>
        <w:widowControl w:val="0"/>
        <w:rPr>
          <w:rFonts w:ascii="Arial" w:eastAsia="Arial" w:hAnsi="Arial" w:cs="Arial"/>
          <w:lang w:val="en"/>
        </w:rPr>
      </w:pPr>
    </w:p>
    <w:p w14:paraId="03F2201C" w14:textId="77777777" w:rsidR="00E30CDC" w:rsidRPr="00E30CDC" w:rsidRDefault="00E30CDC" w:rsidP="00E30CDC">
      <w:pPr>
        <w:widowControl w:val="0"/>
        <w:rPr>
          <w:rFonts w:ascii="Arial" w:eastAsia="Arial" w:hAnsi="Arial" w:cs="Arial"/>
          <w:lang w:val="en"/>
        </w:rPr>
      </w:pPr>
      <w:r w:rsidRPr="00E30CDC">
        <w:rPr>
          <w:rFonts w:ascii="Arial" w:eastAsia="Arial" w:hAnsi="Arial" w:cs="Arial"/>
          <w:b/>
          <w:lang w:val="en"/>
        </w:rPr>
        <w:t>Interactive Learning Activities</w:t>
      </w:r>
    </w:p>
    <w:p w14:paraId="7AC690A9" w14:textId="77777777" w:rsidR="00E30CDC" w:rsidRPr="00E30CDC" w:rsidRDefault="00E30CDC" w:rsidP="00E30CDC">
      <w:pPr>
        <w:widowControl w:val="0"/>
        <w:rPr>
          <w:rFonts w:ascii="Arial" w:eastAsia="Arial" w:hAnsi="Arial" w:cs="Arial"/>
          <w:lang w:val="en"/>
        </w:rPr>
      </w:pPr>
      <w:r w:rsidRPr="00E30CDC">
        <w:rPr>
          <w:rFonts w:ascii="Arial" w:eastAsia="Arial" w:hAnsi="Arial" w:cs="Arial"/>
          <w:lang w:val="en"/>
        </w:rPr>
        <w:t>Part 1: Case Study—Modelled Example</w:t>
      </w:r>
    </w:p>
    <w:p w14:paraId="2EA88FF8" w14:textId="77777777" w:rsidR="00E30CDC" w:rsidRPr="00E30CDC" w:rsidRDefault="00E30CDC" w:rsidP="00E30CDC">
      <w:pPr>
        <w:widowControl w:val="0"/>
        <w:numPr>
          <w:ilvl w:val="0"/>
          <w:numId w:val="10"/>
        </w:numPr>
        <w:spacing w:line="276" w:lineRule="auto"/>
        <w:rPr>
          <w:rFonts w:ascii="Arial" w:eastAsia="Arial" w:hAnsi="Arial" w:cs="Arial"/>
          <w:lang w:val="en"/>
        </w:rPr>
      </w:pPr>
      <w:r w:rsidRPr="00E30CDC">
        <w:rPr>
          <w:rFonts w:ascii="Arial" w:eastAsia="Arial" w:hAnsi="Arial" w:cs="Arial"/>
          <w:lang w:val="en"/>
        </w:rPr>
        <w:t xml:space="preserve">Introduce discriminatory law </w:t>
      </w:r>
      <w:r w:rsidRPr="00E30CDC">
        <w:rPr>
          <w:rFonts w:ascii="Arial" w:eastAsia="Arial" w:hAnsi="Arial" w:cs="Arial"/>
          <w:b/>
          <w:lang w:val="en"/>
        </w:rPr>
        <w:t>case studies.</w:t>
      </w:r>
      <w:r w:rsidRPr="00E30CDC">
        <w:rPr>
          <w:rFonts w:ascii="Arial" w:eastAsia="Arial" w:hAnsi="Arial" w:cs="Arial"/>
          <w:lang w:val="en"/>
        </w:rPr>
        <w:t xml:space="preserve"> The class will read the Canadian Encyclopedia article on the </w:t>
      </w:r>
      <w:hyperlink r:id="rId11">
        <w:r w:rsidRPr="00E30CDC">
          <w:rPr>
            <w:rFonts w:ascii="Arial" w:eastAsia="Arial" w:hAnsi="Arial" w:cs="Arial"/>
            <w:i/>
            <w:color w:val="0000FF"/>
            <w:u w:val="single"/>
            <w:lang w:val="en"/>
          </w:rPr>
          <w:t>Indi</w:t>
        </w:r>
        <w:r w:rsidRPr="00E30CDC">
          <w:rPr>
            <w:rFonts w:ascii="Arial" w:eastAsia="Arial" w:hAnsi="Arial" w:cs="Arial"/>
            <w:i/>
            <w:color w:val="0000FF"/>
            <w:u w:val="single"/>
            <w:lang w:val="en"/>
          </w:rPr>
          <w:t>an Act</w:t>
        </w:r>
      </w:hyperlink>
      <w:r w:rsidRPr="00E30CDC">
        <w:rPr>
          <w:rFonts w:ascii="Arial" w:eastAsia="Arial" w:hAnsi="Arial" w:cs="Arial"/>
          <w:i/>
          <w:lang w:val="en"/>
        </w:rPr>
        <w:t>.</w:t>
      </w:r>
      <w:r w:rsidRPr="00E30CDC">
        <w:rPr>
          <w:rFonts w:ascii="Arial" w:eastAsia="Arial" w:hAnsi="Arial" w:cs="Arial"/>
          <w:lang w:val="en"/>
        </w:rPr>
        <w:t xml:space="preserve"> With the teacher moderating, the class will fill out the first case study sheet together. </w:t>
      </w:r>
    </w:p>
    <w:p w14:paraId="13A7D837" w14:textId="77777777" w:rsidR="00E30CDC" w:rsidRPr="00E30CDC" w:rsidRDefault="00E30CDC" w:rsidP="00E30CDC">
      <w:pPr>
        <w:widowControl w:val="0"/>
        <w:numPr>
          <w:ilvl w:val="0"/>
          <w:numId w:val="10"/>
        </w:numPr>
        <w:spacing w:line="276" w:lineRule="auto"/>
        <w:rPr>
          <w:rFonts w:ascii="Arial" w:eastAsia="Arial" w:hAnsi="Arial" w:cs="Arial"/>
          <w:lang w:val="en"/>
        </w:rPr>
      </w:pPr>
      <w:r w:rsidRPr="00E30CDC">
        <w:rPr>
          <w:rFonts w:ascii="Arial" w:eastAsia="Arial" w:hAnsi="Arial" w:cs="Arial"/>
          <w:lang w:val="en"/>
        </w:rPr>
        <w:t xml:space="preserve">Prior to filling out the legacy section, the teacher will discuss the First Peoples Principle of Learning that “Learning involves generational roles and responsibilities”. What is the legacy of this ongoing law for First Nations people in Canada? What responsibilities do other Canadians have, particularly in the context of truth and reconciliation? To what extent are new Canadians responsible for learning this history? </w:t>
      </w:r>
    </w:p>
    <w:p w14:paraId="291E7585" w14:textId="77777777" w:rsidR="00E30CDC" w:rsidRPr="00E30CDC" w:rsidRDefault="00E30CDC" w:rsidP="00E30CDC">
      <w:pPr>
        <w:widowControl w:val="0"/>
        <w:ind w:left="720"/>
        <w:rPr>
          <w:rFonts w:ascii="Arial" w:eastAsia="Arial" w:hAnsi="Arial" w:cs="Arial"/>
          <w:lang w:val="en"/>
        </w:rPr>
      </w:pPr>
    </w:p>
    <w:p w14:paraId="108F4A5C" w14:textId="77777777" w:rsidR="00E30CDC" w:rsidRPr="00E30CDC" w:rsidRDefault="00E30CDC" w:rsidP="00E30CDC">
      <w:pPr>
        <w:widowControl w:val="0"/>
        <w:rPr>
          <w:rFonts w:ascii="Arial" w:eastAsia="Arial" w:hAnsi="Arial" w:cs="Arial"/>
          <w:lang w:val="en"/>
        </w:rPr>
      </w:pPr>
      <w:r w:rsidRPr="00E30CDC">
        <w:rPr>
          <w:rFonts w:ascii="Arial" w:eastAsia="Arial" w:hAnsi="Arial" w:cs="Arial"/>
          <w:lang w:val="en"/>
        </w:rPr>
        <w:t>Part 2: Case Study—Individual Research</w:t>
      </w:r>
    </w:p>
    <w:p w14:paraId="64245322" w14:textId="368B805F" w:rsidR="00E30CDC" w:rsidRPr="00E30CDC" w:rsidRDefault="00E30CDC" w:rsidP="00E30CDC">
      <w:pPr>
        <w:widowControl w:val="0"/>
        <w:numPr>
          <w:ilvl w:val="0"/>
          <w:numId w:val="10"/>
        </w:numPr>
        <w:spacing w:line="276" w:lineRule="auto"/>
        <w:rPr>
          <w:rFonts w:ascii="Arial" w:eastAsia="Arial" w:hAnsi="Arial" w:cs="Arial"/>
          <w:lang w:val="en"/>
        </w:rPr>
      </w:pPr>
      <w:r w:rsidRPr="00E30CDC">
        <w:rPr>
          <w:rFonts w:ascii="Arial" w:eastAsia="Arial" w:hAnsi="Arial" w:cs="Arial"/>
          <w:lang w:val="en"/>
        </w:rPr>
        <w:t>Assign students one law or policy to research. They will complete the case study questions for their topic. Students will use the Canadian Encyclopedia articles linked as their main source but may access additional sources for further information. Some examples are below:</w:t>
      </w:r>
    </w:p>
    <w:p w14:paraId="60962387" w14:textId="77777777" w:rsidR="00E30CDC" w:rsidRPr="00E30CDC" w:rsidRDefault="00E30CDC" w:rsidP="00E30CDC">
      <w:pPr>
        <w:numPr>
          <w:ilvl w:val="0"/>
          <w:numId w:val="4"/>
        </w:numPr>
        <w:pBdr>
          <w:top w:val="nil"/>
          <w:left w:val="nil"/>
          <w:bottom w:val="nil"/>
          <w:right w:val="nil"/>
          <w:between w:val="nil"/>
        </w:pBdr>
        <w:spacing w:line="276" w:lineRule="auto"/>
        <w:rPr>
          <w:rFonts w:ascii="Arial" w:eastAsia="Arial" w:hAnsi="Arial" w:cs="Arial"/>
          <w:i/>
          <w:color w:val="000000"/>
          <w:lang w:val="en"/>
        </w:rPr>
      </w:pPr>
      <w:r w:rsidRPr="00E30CDC">
        <w:rPr>
          <w:rFonts w:ascii="Arial" w:eastAsia="Arial" w:hAnsi="Arial" w:cs="Arial"/>
          <w:color w:val="000000"/>
          <w:lang w:val="en"/>
        </w:rPr>
        <w:t xml:space="preserve">The Persons Case / </w:t>
      </w:r>
      <w:r w:rsidRPr="00E30CDC">
        <w:rPr>
          <w:rFonts w:ascii="Arial" w:eastAsia="Arial" w:hAnsi="Arial" w:cs="Arial"/>
          <w:i/>
          <w:color w:val="000000"/>
          <w:lang w:val="en"/>
        </w:rPr>
        <w:t xml:space="preserve">British North America Act (1867) </w:t>
      </w:r>
      <w:hyperlink r:id="rId12">
        <w:r w:rsidRPr="00E30CDC">
          <w:rPr>
            <w:rFonts w:ascii="Arial" w:eastAsia="Arial" w:hAnsi="Arial" w:cs="Arial"/>
            <w:color w:val="1155CC"/>
            <w:u w:val="single"/>
            <w:lang w:val="en"/>
          </w:rPr>
          <w:t>https://www.thecanadianencyclopedia.ca/en/article/persons-case</w:t>
        </w:r>
      </w:hyperlink>
    </w:p>
    <w:p w14:paraId="7ADDEC9F" w14:textId="77777777" w:rsidR="00E30CDC" w:rsidRPr="00E30CDC" w:rsidRDefault="00E30CDC" w:rsidP="00E30CDC">
      <w:pPr>
        <w:widowControl w:val="0"/>
        <w:numPr>
          <w:ilvl w:val="0"/>
          <w:numId w:val="4"/>
        </w:numPr>
        <w:pBdr>
          <w:top w:val="nil"/>
          <w:left w:val="nil"/>
          <w:bottom w:val="nil"/>
          <w:right w:val="nil"/>
          <w:between w:val="nil"/>
        </w:pBdr>
        <w:spacing w:line="276" w:lineRule="auto"/>
        <w:rPr>
          <w:rFonts w:ascii="Arial" w:eastAsia="Arial" w:hAnsi="Arial" w:cs="Arial"/>
          <w:color w:val="1155CC"/>
          <w:u w:val="single"/>
          <w:lang w:val="en"/>
        </w:rPr>
      </w:pPr>
      <w:r w:rsidRPr="00E30CDC">
        <w:rPr>
          <w:rFonts w:ascii="Arial" w:eastAsia="Arial" w:hAnsi="Arial" w:cs="Arial"/>
          <w:color w:val="000000"/>
          <w:lang w:val="en"/>
        </w:rPr>
        <w:lastRenderedPageBreak/>
        <w:t>Discriminatory Law Case Study:</w:t>
      </w:r>
      <w:r w:rsidRPr="00E30CDC">
        <w:rPr>
          <w:rFonts w:ascii="Arial" w:eastAsia="Arial" w:hAnsi="Arial" w:cs="Arial"/>
          <w:i/>
          <w:color w:val="000000"/>
          <w:lang w:val="en"/>
        </w:rPr>
        <w:t xml:space="preserve"> Chinese Exclusion Act (1923) </w:t>
      </w:r>
      <w:hyperlink r:id="rId13">
        <w:r w:rsidRPr="00E30CDC">
          <w:rPr>
            <w:rFonts w:ascii="Arial" w:eastAsia="Arial" w:hAnsi="Arial" w:cs="Arial"/>
            <w:color w:val="1155CC"/>
            <w:u w:val="single"/>
            <w:lang w:val="en"/>
          </w:rPr>
          <w:t>https://www.thecanadianencyclopedia.ca/en/article/chinese-immigration-act</w:t>
        </w:r>
      </w:hyperlink>
    </w:p>
    <w:p w14:paraId="2ECB9642" w14:textId="77777777" w:rsidR="00E30CDC" w:rsidRPr="00E30CDC" w:rsidRDefault="00E30CDC" w:rsidP="00E30CDC">
      <w:pPr>
        <w:widowControl w:val="0"/>
        <w:numPr>
          <w:ilvl w:val="0"/>
          <w:numId w:val="4"/>
        </w:numPr>
        <w:pBdr>
          <w:top w:val="nil"/>
          <w:left w:val="nil"/>
          <w:bottom w:val="nil"/>
          <w:right w:val="nil"/>
          <w:between w:val="nil"/>
        </w:pBdr>
        <w:spacing w:line="276" w:lineRule="auto"/>
        <w:rPr>
          <w:rFonts w:ascii="Arial" w:eastAsia="Arial" w:hAnsi="Arial" w:cs="Arial"/>
          <w:color w:val="000000"/>
          <w:lang w:val="en"/>
        </w:rPr>
      </w:pPr>
      <w:r w:rsidRPr="00E30CDC">
        <w:rPr>
          <w:rFonts w:ascii="Arial" w:eastAsia="Arial" w:hAnsi="Arial" w:cs="Arial"/>
          <w:color w:val="000000"/>
          <w:lang w:val="en"/>
        </w:rPr>
        <w:t xml:space="preserve">Racial Segregation through Separate Schools Clause </w:t>
      </w:r>
      <w:hyperlink r:id="rId14">
        <w:r w:rsidRPr="00E30CDC">
          <w:rPr>
            <w:rFonts w:ascii="Arial" w:eastAsia="Arial" w:hAnsi="Arial" w:cs="Arial"/>
            <w:color w:val="1155CC"/>
            <w:u w:val="single"/>
            <w:lang w:val="en"/>
          </w:rPr>
          <w:t>https://www.thecanadianencyclopedia.ca/en/article/racial-segregation-of-black-people-in-canada</w:t>
        </w:r>
      </w:hyperlink>
    </w:p>
    <w:p w14:paraId="53503D9D" w14:textId="77777777" w:rsidR="00E30CDC" w:rsidRPr="00E30CDC" w:rsidRDefault="00E30CDC" w:rsidP="00E30CDC">
      <w:pPr>
        <w:pBdr>
          <w:top w:val="nil"/>
          <w:left w:val="nil"/>
          <w:bottom w:val="nil"/>
          <w:right w:val="nil"/>
          <w:between w:val="nil"/>
        </w:pBdr>
        <w:spacing w:line="276" w:lineRule="auto"/>
        <w:ind w:left="720"/>
        <w:rPr>
          <w:rFonts w:ascii="Arial" w:eastAsia="Arial" w:hAnsi="Arial" w:cs="Arial"/>
          <w:color w:val="000000"/>
          <w:lang w:val="en"/>
        </w:rPr>
      </w:pPr>
    </w:p>
    <w:p w14:paraId="48588F7E" w14:textId="77777777" w:rsidR="00E30CDC" w:rsidRPr="00E30CDC" w:rsidRDefault="00E30CDC" w:rsidP="00E30CDC">
      <w:pPr>
        <w:widowControl w:val="0"/>
        <w:ind w:left="360"/>
        <w:rPr>
          <w:rFonts w:ascii="Arial" w:eastAsia="Arial" w:hAnsi="Arial" w:cs="Arial"/>
          <w:lang w:val="en"/>
        </w:rPr>
      </w:pPr>
      <w:r w:rsidRPr="00E30CDC">
        <w:rPr>
          <w:rFonts w:ascii="Arial" w:eastAsia="Arial" w:hAnsi="Arial" w:cs="Arial"/>
          <w:lang w:val="en"/>
        </w:rPr>
        <w:t>Part 3: Expert Groups</w:t>
      </w:r>
    </w:p>
    <w:p w14:paraId="0885BE5A" w14:textId="77777777" w:rsidR="00E30CDC" w:rsidRPr="00E30CDC" w:rsidRDefault="00E30CDC" w:rsidP="00E30CDC">
      <w:pPr>
        <w:widowControl w:val="0"/>
        <w:numPr>
          <w:ilvl w:val="0"/>
          <w:numId w:val="10"/>
        </w:numPr>
        <w:spacing w:line="276" w:lineRule="auto"/>
        <w:rPr>
          <w:rFonts w:ascii="Arial" w:eastAsia="Arial" w:hAnsi="Arial" w:cs="Arial"/>
          <w:lang w:val="en"/>
        </w:rPr>
      </w:pPr>
      <w:r w:rsidRPr="00E30CDC">
        <w:rPr>
          <w:rFonts w:ascii="Arial" w:eastAsia="Arial" w:hAnsi="Arial" w:cs="Arial"/>
          <w:lang w:val="en"/>
        </w:rPr>
        <w:t xml:space="preserve">Hand out </w:t>
      </w:r>
      <w:r w:rsidRPr="00E30CDC">
        <w:rPr>
          <w:rFonts w:ascii="Arial" w:eastAsia="Arial" w:hAnsi="Arial" w:cs="Arial"/>
          <w:b/>
          <w:lang w:val="en"/>
        </w:rPr>
        <w:t>Class Discussion</w:t>
      </w:r>
      <w:r w:rsidRPr="00E30CDC">
        <w:rPr>
          <w:rFonts w:ascii="Arial" w:eastAsia="Arial" w:hAnsi="Arial" w:cs="Arial"/>
          <w:lang w:val="en"/>
        </w:rPr>
        <w:t xml:space="preserve"> </w:t>
      </w:r>
      <w:r w:rsidRPr="00E30CDC">
        <w:rPr>
          <w:rFonts w:ascii="Arial" w:eastAsia="Arial" w:hAnsi="Arial" w:cs="Arial"/>
          <w:b/>
          <w:lang w:val="en"/>
        </w:rPr>
        <w:t>Questions</w:t>
      </w:r>
      <w:r w:rsidRPr="00E30CDC">
        <w:rPr>
          <w:rFonts w:ascii="Arial" w:eastAsia="Arial" w:hAnsi="Arial" w:cs="Arial"/>
          <w:lang w:val="en"/>
        </w:rPr>
        <w:t xml:space="preserve">. Have students meet in “expert” groups with others who completed the same case study topic. </w:t>
      </w:r>
    </w:p>
    <w:p w14:paraId="0DE4338D" w14:textId="77777777" w:rsidR="00E30CDC" w:rsidRPr="00E30CDC" w:rsidRDefault="00E30CDC" w:rsidP="00E30CDC">
      <w:pPr>
        <w:widowControl w:val="0"/>
        <w:numPr>
          <w:ilvl w:val="0"/>
          <w:numId w:val="10"/>
        </w:numPr>
        <w:spacing w:line="276" w:lineRule="auto"/>
        <w:rPr>
          <w:rFonts w:ascii="Arial" w:eastAsia="Arial" w:hAnsi="Arial" w:cs="Arial"/>
          <w:lang w:val="en"/>
        </w:rPr>
      </w:pPr>
      <w:r w:rsidRPr="00E30CDC">
        <w:rPr>
          <w:rFonts w:ascii="Arial" w:eastAsia="Arial" w:hAnsi="Arial" w:cs="Arial"/>
          <w:lang w:val="en"/>
        </w:rPr>
        <w:t xml:space="preserve">Students should be “experts” in their topic and will be expected to contribute information, ideas and share reflections. </w:t>
      </w:r>
    </w:p>
    <w:p w14:paraId="069A6C30" w14:textId="77777777" w:rsidR="00E30CDC" w:rsidRPr="00E30CDC" w:rsidRDefault="00E30CDC" w:rsidP="00E30CDC">
      <w:pPr>
        <w:widowControl w:val="0"/>
        <w:ind w:left="720"/>
        <w:rPr>
          <w:rFonts w:ascii="Arial" w:eastAsia="Arial" w:hAnsi="Arial" w:cs="Arial"/>
          <w:lang w:val="en"/>
        </w:rPr>
      </w:pPr>
    </w:p>
    <w:p w14:paraId="6D35173F" w14:textId="77777777" w:rsidR="00E30CDC" w:rsidRPr="00E30CDC" w:rsidRDefault="00E30CDC" w:rsidP="00E30CDC">
      <w:pPr>
        <w:widowControl w:val="0"/>
        <w:ind w:left="360"/>
        <w:rPr>
          <w:rFonts w:ascii="Arial" w:eastAsia="Arial" w:hAnsi="Arial" w:cs="Arial"/>
          <w:lang w:val="en"/>
        </w:rPr>
      </w:pPr>
      <w:r w:rsidRPr="00E30CDC">
        <w:rPr>
          <w:rFonts w:ascii="Arial" w:eastAsia="Arial" w:hAnsi="Arial" w:cs="Arial"/>
          <w:lang w:val="en"/>
        </w:rPr>
        <w:t>Part 4: Class Discussion</w:t>
      </w:r>
    </w:p>
    <w:p w14:paraId="28C9B35D" w14:textId="77777777" w:rsidR="00E30CDC" w:rsidRPr="00E30CDC" w:rsidRDefault="00E30CDC" w:rsidP="00E30CDC">
      <w:pPr>
        <w:widowControl w:val="0"/>
        <w:numPr>
          <w:ilvl w:val="0"/>
          <w:numId w:val="10"/>
        </w:numPr>
        <w:spacing w:line="276" w:lineRule="auto"/>
        <w:rPr>
          <w:rFonts w:ascii="Arial" w:eastAsia="Arial" w:hAnsi="Arial" w:cs="Arial"/>
          <w:lang w:val="en"/>
        </w:rPr>
      </w:pPr>
      <w:r w:rsidRPr="00E30CDC">
        <w:rPr>
          <w:rFonts w:ascii="Arial" w:eastAsia="Arial" w:hAnsi="Arial" w:cs="Arial"/>
          <w:lang w:val="en"/>
        </w:rPr>
        <w:t xml:space="preserve">Facilitate a whole-class discussion of the case studies using the </w:t>
      </w:r>
      <w:r w:rsidRPr="00E30CDC">
        <w:rPr>
          <w:rFonts w:ascii="Arial" w:eastAsia="Arial" w:hAnsi="Arial" w:cs="Arial"/>
          <w:b/>
          <w:lang w:val="en"/>
        </w:rPr>
        <w:t>Class Discussion</w:t>
      </w:r>
      <w:r w:rsidRPr="00E30CDC">
        <w:rPr>
          <w:rFonts w:ascii="Arial" w:eastAsia="Arial" w:hAnsi="Arial" w:cs="Arial"/>
          <w:lang w:val="en"/>
        </w:rPr>
        <w:t xml:space="preserve"> </w:t>
      </w:r>
      <w:r w:rsidRPr="00E30CDC">
        <w:rPr>
          <w:rFonts w:ascii="Arial" w:eastAsia="Arial" w:hAnsi="Arial" w:cs="Arial"/>
          <w:b/>
          <w:lang w:val="en"/>
        </w:rPr>
        <w:t>Questions</w:t>
      </w:r>
      <w:r w:rsidRPr="00E30CDC">
        <w:rPr>
          <w:rFonts w:ascii="Arial" w:eastAsia="Arial" w:hAnsi="Arial" w:cs="Arial"/>
          <w:lang w:val="en"/>
        </w:rPr>
        <w:t>.</w:t>
      </w:r>
    </w:p>
    <w:p w14:paraId="5CF2CAC7" w14:textId="77777777" w:rsidR="00E30CDC" w:rsidRPr="00E30CDC" w:rsidRDefault="00E30CDC" w:rsidP="00E30CDC">
      <w:pPr>
        <w:widowControl w:val="0"/>
        <w:numPr>
          <w:ilvl w:val="0"/>
          <w:numId w:val="10"/>
        </w:numPr>
        <w:spacing w:line="276" w:lineRule="auto"/>
        <w:rPr>
          <w:rFonts w:ascii="Arial" w:eastAsia="Arial" w:hAnsi="Arial" w:cs="Arial"/>
          <w:lang w:val="en"/>
        </w:rPr>
      </w:pPr>
      <w:r w:rsidRPr="00E30CDC">
        <w:rPr>
          <w:rFonts w:ascii="Arial" w:eastAsia="Arial" w:hAnsi="Arial" w:cs="Arial"/>
          <w:lang w:val="en"/>
        </w:rPr>
        <w:t xml:space="preserve">As part of the discussion, prompt class to consider the following questions about the reform process: </w:t>
      </w:r>
    </w:p>
    <w:p w14:paraId="695A25E2" w14:textId="77777777" w:rsidR="00E30CDC" w:rsidRPr="00E30CDC" w:rsidRDefault="00E30CDC" w:rsidP="00E30CDC">
      <w:pPr>
        <w:numPr>
          <w:ilvl w:val="1"/>
          <w:numId w:val="11"/>
        </w:numPr>
        <w:spacing w:line="276" w:lineRule="auto"/>
        <w:rPr>
          <w:rFonts w:ascii="Arial" w:eastAsia="Arial" w:hAnsi="Arial" w:cs="Arial"/>
          <w:lang w:val="en"/>
        </w:rPr>
      </w:pPr>
      <w:r w:rsidRPr="00E30CDC">
        <w:rPr>
          <w:rFonts w:ascii="Arial" w:eastAsia="Arial" w:hAnsi="Arial" w:cs="Arial"/>
          <w:lang w:val="en"/>
        </w:rPr>
        <w:t xml:space="preserve">How do social and political forces lead to change in the law? </w:t>
      </w:r>
      <w:r w:rsidRPr="00E30CDC">
        <w:rPr>
          <w:rFonts w:ascii="Arial" w:eastAsia="Arial" w:hAnsi="Arial" w:cs="Arial"/>
          <w:lang w:val="en"/>
        </w:rPr>
        <w:tab/>
        <w:t>(Factors such as: popular support for change, response to historical events, changing social values or community awareness, expectations of the legal system)</w:t>
      </w:r>
    </w:p>
    <w:p w14:paraId="426C3707" w14:textId="77777777" w:rsidR="00E30CDC" w:rsidRPr="00E30CDC" w:rsidRDefault="00E30CDC" w:rsidP="00E30CDC">
      <w:pPr>
        <w:numPr>
          <w:ilvl w:val="1"/>
          <w:numId w:val="11"/>
        </w:numPr>
        <w:spacing w:line="276" w:lineRule="auto"/>
        <w:rPr>
          <w:rFonts w:ascii="Arial" w:eastAsia="Arial" w:hAnsi="Arial" w:cs="Arial"/>
          <w:lang w:val="en"/>
        </w:rPr>
      </w:pPr>
      <w:r w:rsidRPr="00E30CDC">
        <w:rPr>
          <w:rFonts w:ascii="Arial" w:eastAsia="Arial" w:hAnsi="Arial" w:cs="Arial"/>
          <w:lang w:val="en"/>
        </w:rPr>
        <w:t xml:space="preserve">What forces reinforce continuity and status quo? What forces affect change in the short and long term? </w:t>
      </w:r>
    </w:p>
    <w:p w14:paraId="4C87DEE9" w14:textId="77777777" w:rsidR="00E30CDC" w:rsidRPr="00E30CDC" w:rsidRDefault="00E30CDC" w:rsidP="00E30CDC">
      <w:pPr>
        <w:widowControl w:val="0"/>
        <w:ind w:left="360"/>
        <w:rPr>
          <w:rFonts w:ascii="Arial" w:eastAsia="Arial" w:hAnsi="Arial" w:cs="Arial"/>
          <w:lang w:val="en"/>
        </w:rPr>
      </w:pPr>
    </w:p>
    <w:p w14:paraId="137F628B" w14:textId="77777777" w:rsidR="00E30CDC" w:rsidRPr="00E30CDC" w:rsidRDefault="00E30CDC" w:rsidP="00E30CDC">
      <w:pPr>
        <w:widowControl w:val="0"/>
        <w:ind w:left="360"/>
        <w:rPr>
          <w:rFonts w:ascii="Arial" w:eastAsia="Arial" w:hAnsi="Arial" w:cs="Arial"/>
          <w:lang w:val="en"/>
        </w:rPr>
      </w:pPr>
      <w:r w:rsidRPr="00E30CDC">
        <w:rPr>
          <w:rFonts w:ascii="Arial" w:eastAsia="Arial" w:hAnsi="Arial" w:cs="Arial"/>
          <w:lang w:val="en"/>
        </w:rPr>
        <w:t>Part 5: Law Reform Process</w:t>
      </w:r>
    </w:p>
    <w:p w14:paraId="18F4366E" w14:textId="77777777" w:rsidR="00E30CDC" w:rsidRPr="00E30CDC" w:rsidRDefault="00E30CDC" w:rsidP="00E30CDC">
      <w:pPr>
        <w:numPr>
          <w:ilvl w:val="1"/>
          <w:numId w:val="11"/>
        </w:numPr>
        <w:pBdr>
          <w:top w:val="nil"/>
          <w:left w:val="nil"/>
          <w:bottom w:val="nil"/>
          <w:right w:val="nil"/>
          <w:between w:val="nil"/>
        </w:pBdr>
        <w:spacing w:line="276" w:lineRule="auto"/>
        <w:rPr>
          <w:rFonts w:ascii="Arial" w:eastAsia="Arial" w:hAnsi="Arial" w:cs="Arial"/>
          <w:color w:val="000000"/>
          <w:lang w:val="en"/>
        </w:rPr>
      </w:pPr>
      <w:r w:rsidRPr="00E30CDC">
        <w:rPr>
          <w:rFonts w:ascii="Arial" w:eastAsia="Arial" w:hAnsi="Arial" w:cs="Arial"/>
          <w:color w:val="000000"/>
          <w:lang w:val="en"/>
        </w:rPr>
        <w:t xml:space="preserve">Provide students with the </w:t>
      </w:r>
      <w:r w:rsidRPr="00E30CDC">
        <w:rPr>
          <w:rFonts w:ascii="Arial" w:eastAsia="Arial" w:hAnsi="Arial" w:cs="Arial"/>
          <w:b/>
          <w:color w:val="000000"/>
          <w:lang w:val="en"/>
        </w:rPr>
        <w:t xml:space="preserve">Know-Wonder-Learn chart </w:t>
      </w:r>
      <w:r w:rsidRPr="00E30CDC">
        <w:rPr>
          <w:rFonts w:ascii="Arial" w:eastAsia="Arial" w:hAnsi="Arial" w:cs="Arial"/>
          <w:color w:val="000000"/>
          <w:lang w:val="en"/>
        </w:rPr>
        <w:t xml:space="preserve">about the process of reforming laws. </w:t>
      </w:r>
    </w:p>
    <w:p w14:paraId="6BD8DBD2" w14:textId="77777777" w:rsidR="00E30CDC" w:rsidRPr="00E30CDC" w:rsidRDefault="00E30CDC" w:rsidP="00E30CDC">
      <w:pPr>
        <w:numPr>
          <w:ilvl w:val="1"/>
          <w:numId w:val="11"/>
        </w:numPr>
        <w:pBdr>
          <w:top w:val="nil"/>
          <w:left w:val="nil"/>
          <w:bottom w:val="nil"/>
          <w:right w:val="nil"/>
          <w:between w:val="nil"/>
        </w:pBdr>
        <w:spacing w:line="276" w:lineRule="auto"/>
        <w:rPr>
          <w:rFonts w:ascii="Arial" w:eastAsia="Arial" w:hAnsi="Arial" w:cs="Arial"/>
          <w:color w:val="000000"/>
          <w:lang w:val="en"/>
        </w:rPr>
      </w:pPr>
      <w:r w:rsidRPr="00E30CDC">
        <w:rPr>
          <w:rFonts w:ascii="Arial" w:eastAsia="Arial" w:hAnsi="Arial" w:cs="Arial"/>
          <w:color w:val="000000"/>
          <w:lang w:val="en"/>
        </w:rPr>
        <w:t xml:space="preserve">Have students write down facts that they know about the process reforming laws in Canada in the “know” column. </w:t>
      </w:r>
    </w:p>
    <w:p w14:paraId="7975FA87" w14:textId="77777777" w:rsidR="00E30CDC" w:rsidRPr="00E30CDC" w:rsidRDefault="00E30CDC" w:rsidP="00E30CDC">
      <w:pPr>
        <w:numPr>
          <w:ilvl w:val="1"/>
          <w:numId w:val="11"/>
        </w:numPr>
        <w:pBdr>
          <w:top w:val="nil"/>
          <w:left w:val="nil"/>
          <w:bottom w:val="nil"/>
          <w:right w:val="nil"/>
          <w:between w:val="nil"/>
        </w:pBdr>
        <w:spacing w:line="276" w:lineRule="auto"/>
        <w:rPr>
          <w:rFonts w:ascii="Arial" w:eastAsia="Arial" w:hAnsi="Arial" w:cs="Arial"/>
          <w:color w:val="000000"/>
          <w:lang w:val="en"/>
        </w:rPr>
      </w:pPr>
      <w:r w:rsidRPr="00E30CDC">
        <w:rPr>
          <w:rFonts w:ascii="Arial" w:eastAsia="Arial" w:hAnsi="Arial" w:cs="Arial"/>
          <w:color w:val="000000"/>
          <w:lang w:val="en"/>
        </w:rPr>
        <w:t>Then, have students consider gaps in their knowledge and identify questions to write in the “wonder” column.</w:t>
      </w:r>
    </w:p>
    <w:p w14:paraId="3E18F4F8" w14:textId="686F0DC9" w:rsidR="00E30CDC" w:rsidRPr="00E30CDC" w:rsidRDefault="00E30CDC" w:rsidP="00E30CDC">
      <w:pPr>
        <w:numPr>
          <w:ilvl w:val="1"/>
          <w:numId w:val="11"/>
        </w:numPr>
        <w:pBdr>
          <w:top w:val="nil"/>
          <w:left w:val="nil"/>
          <w:bottom w:val="nil"/>
          <w:right w:val="nil"/>
          <w:between w:val="nil"/>
        </w:pBdr>
        <w:spacing w:line="276" w:lineRule="auto"/>
        <w:rPr>
          <w:rFonts w:ascii="Arial" w:eastAsia="Arial" w:hAnsi="Arial" w:cs="Arial"/>
          <w:color w:val="000000"/>
          <w:lang w:val="en"/>
        </w:rPr>
      </w:pPr>
      <w:r w:rsidRPr="00E30CDC">
        <w:rPr>
          <w:rFonts w:ascii="Arial" w:eastAsia="Arial" w:hAnsi="Arial" w:cs="Arial"/>
          <w:color w:val="000000"/>
          <w:lang w:val="en"/>
        </w:rPr>
        <w:t xml:space="preserve">Finally, provide students with access to the </w:t>
      </w:r>
      <w:r w:rsidR="00950FE2">
        <w:rPr>
          <w:rFonts w:ascii="Arial" w:hAnsi="Arial" w:cs="Arial"/>
          <w:color w:val="000000"/>
        </w:rPr>
        <w:t xml:space="preserve">BC Law Institute’s </w:t>
      </w:r>
      <w:hyperlink r:id="rId15" w:history="1">
        <w:r w:rsidR="00950FE2">
          <w:rPr>
            <w:rStyle w:val="Hyperlink"/>
            <w:rFonts w:ascii="Arial" w:hAnsi="Arial" w:cs="Arial"/>
            <w:color w:val="0563C1"/>
          </w:rPr>
          <w:t>main page</w:t>
        </w:r>
      </w:hyperlink>
      <w:r w:rsidR="00950FE2">
        <w:rPr>
          <w:rFonts w:ascii="Arial" w:hAnsi="Arial" w:cs="Arial"/>
          <w:color w:val="000000"/>
        </w:rPr>
        <w:t xml:space="preserve"> and the </w:t>
      </w:r>
      <w:hyperlink r:id="rId16" w:history="1">
        <w:r w:rsidR="00950FE2">
          <w:rPr>
            <w:rStyle w:val="Hyperlink"/>
            <w:rFonts w:ascii="Arial" w:hAnsi="Arial" w:cs="Arial"/>
            <w:color w:val="1155CC"/>
          </w:rPr>
          <w:t>Law Reform Resources</w:t>
        </w:r>
      </w:hyperlink>
      <w:r w:rsidR="00950FE2">
        <w:rPr>
          <w:rFonts w:ascii="Arial" w:hAnsi="Arial" w:cs="Arial"/>
          <w:color w:val="1155CC"/>
        </w:rPr>
        <w:t xml:space="preserve"> </w:t>
      </w:r>
      <w:r w:rsidR="00950FE2">
        <w:rPr>
          <w:rFonts w:ascii="Arial" w:hAnsi="Arial" w:cs="Arial"/>
          <w:color w:val="000000"/>
        </w:rPr>
        <w:t>section</w:t>
      </w:r>
      <w:r w:rsidRPr="00E30CDC">
        <w:rPr>
          <w:rFonts w:ascii="Arial" w:eastAsia="Arial" w:hAnsi="Arial" w:cs="Arial"/>
          <w:color w:val="000000"/>
          <w:lang w:val="en"/>
        </w:rPr>
        <w:t xml:space="preserve"> as their main source for the “Learn” section.    </w:t>
      </w:r>
    </w:p>
    <w:p w14:paraId="5E7AA589" w14:textId="77777777" w:rsidR="00E30CDC" w:rsidRPr="00E30CDC" w:rsidRDefault="00E30CDC" w:rsidP="00E30CDC">
      <w:pPr>
        <w:rPr>
          <w:rFonts w:ascii="Arial" w:eastAsia="Arial" w:hAnsi="Arial" w:cs="Arial"/>
          <w:lang w:val="en"/>
        </w:rPr>
      </w:pPr>
    </w:p>
    <w:p w14:paraId="3FA19E06" w14:textId="4A0BEE91" w:rsidR="00E30CDC" w:rsidRPr="00E30CDC" w:rsidRDefault="00E30CDC" w:rsidP="00E30CDC">
      <w:pPr>
        <w:widowControl w:val="0"/>
        <w:rPr>
          <w:rFonts w:ascii="Arial" w:eastAsia="Arial" w:hAnsi="Arial" w:cs="Arial"/>
          <w:lang w:val="en"/>
        </w:rPr>
      </w:pPr>
      <w:r w:rsidRPr="00E30CDC">
        <w:rPr>
          <w:rFonts w:ascii="Arial" w:eastAsia="Arial" w:hAnsi="Arial" w:cs="Arial"/>
          <w:b/>
          <w:lang w:val="en"/>
        </w:rPr>
        <w:t>Post-Assessment</w:t>
      </w:r>
    </w:p>
    <w:p w14:paraId="363834C8" w14:textId="77777777" w:rsidR="00E30CDC" w:rsidRPr="00E30CDC" w:rsidRDefault="00E30CDC" w:rsidP="00E30CDC">
      <w:pPr>
        <w:widowControl w:val="0"/>
        <w:rPr>
          <w:rFonts w:ascii="Arial" w:eastAsia="Arial" w:hAnsi="Arial" w:cs="Arial"/>
          <w:lang w:val="en"/>
        </w:rPr>
      </w:pPr>
      <w:r w:rsidRPr="00E30CDC">
        <w:rPr>
          <w:rFonts w:ascii="Arial" w:eastAsia="Arial" w:hAnsi="Arial" w:cs="Arial"/>
          <w:lang w:val="en"/>
        </w:rPr>
        <w:t xml:space="preserve">Written Reflection: </w:t>
      </w:r>
    </w:p>
    <w:p w14:paraId="254DA603" w14:textId="77777777" w:rsidR="00E30CDC" w:rsidRPr="00E30CDC" w:rsidRDefault="00E30CDC" w:rsidP="00E30CDC">
      <w:pPr>
        <w:widowControl w:val="0"/>
        <w:numPr>
          <w:ilvl w:val="0"/>
          <w:numId w:val="5"/>
        </w:numPr>
        <w:pBdr>
          <w:top w:val="nil"/>
          <w:left w:val="nil"/>
          <w:bottom w:val="nil"/>
          <w:right w:val="nil"/>
          <w:between w:val="nil"/>
        </w:pBdr>
        <w:spacing w:line="276" w:lineRule="auto"/>
        <w:rPr>
          <w:rFonts w:ascii="Arial" w:eastAsia="Arial" w:hAnsi="Arial" w:cs="Arial"/>
          <w:color w:val="000000"/>
          <w:lang w:val="en"/>
        </w:rPr>
      </w:pPr>
      <w:r w:rsidRPr="00E30CDC">
        <w:rPr>
          <w:rFonts w:ascii="Arial" w:eastAsia="Arial" w:hAnsi="Arial" w:cs="Arial"/>
          <w:color w:val="000000"/>
          <w:lang w:val="en"/>
        </w:rPr>
        <w:t>Identify and describe a discriminatory law and the inequalities it reinforced.</w:t>
      </w:r>
    </w:p>
    <w:p w14:paraId="2EE69443" w14:textId="77777777" w:rsidR="00E30CDC" w:rsidRPr="00E30CDC" w:rsidRDefault="00E30CDC" w:rsidP="00E30CDC">
      <w:pPr>
        <w:widowControl w:val="0"/>
        <w:numPr>
          <w:ilvl w:val="1"/>
          <w:numId w:val="12"/>
        </w:numPr>
        <w:pBdr>
          <w:top w:val="nil"/>
          <w:left w:val="nil"/>
          <w:bottom w:val="nil"/>
          <w:right w:val="nil"/>
          <w:between w:val="nil"/>
        </w:pBdr>
        <w:spacing w:line="276" w:lineRule="auto"/>
        <w:rPr>
          <w:rFonts w:ascii="Arial" w:eastAsia="Arial" w:hAnsi="Arial" w:cs="Arial"/>
          <w:color w:val="000000"/>
          <w:lang w:val="en"/>
        </w:rPr>
      </w:pPr>
      <w:r w:rsidRPr="00E30CDC">
        <w:rPr>
          <w:rFonts w:ascii="Arial" w:eastAsia="Arial" w:hAnsi="Arial" w:cs="Arial"/>
          <w:color w:val="000000"/>
          <w:lang w:val="en"/>
        </w:rPr>
        <w:t>What political, social, and economic effects did the law have on those it discriminated against?</w:t>
      </w:r>
    </w:p>
    <w:p w14:paraId="5ED299A4" w14:textId="77777777" w:rsidR="00E30CDC" w:rsidRPr="00E30CDC" w:rsidRDefault="00E30CDC" w:rsidP="00E30CDC">
      <w:pPr>
        <w:widowControl w:val="0"/>
        <w:numPr>
          <w:ilvl w:val="0"/>
          <w:numId w:val="12"/>
        </w:numPr>
        <w:pBdr>
          <w:top w:val="nil"/>
          <w:left w:val="nil"/>
          <w:bottom w:val="nil"/>
          <w:right w:val="nil"/>
          <w:between w:val="nil"/>
        </w:pBdr>
        <w:spacing w:line="276" w:lineRule="auto"/>
        <w:rPr>
          <w:rFonts w:ascii="Arial" w:eastAsia="Arial" w:hAnsi="Arial" w:cs="Arial"/>
          <w:color w:val="000000"/>
          <w:lang w:val="en"/>
        </w:rPr>
      </w:pPr>
      <w:r w:rsidRPr="00E30CDC">
        <w:rPr>
          <w:rFonts w:ascii="Arial" w:eastAsia="Arial" w:hAnsi="Arial" w:cs="Arial"/>
          <w:color w:val="000000"/>
          <w:lang w:val="en"/>
        </w:rPr>
        <w:t xml:space="preserve">Explain the social and political forces leading to amendments or repeal of the law. </w:t>
      </w:r>
    </w:p>
    <w:p w14:paraId="505D1779" w14:textId="77777777" w:rsidR="00E30CDC" w:rsidRPr="00E30CDC" w:rsidRDefault="00E30CDC" w:rsidP="00E30CDC">
      <w:pPr>
        <w:widowControl w:val="0"/>
        <w:numPr>
          <w:ilvl w:val="0"/>
          <w:numId w:val="7"/>
        </w:numPr>
        <w:pBdr>
          <w:top w:val="nil"/>
          <w:left w:val="nil"/>
          <w:bottom w:val="nil"/>
          <w:right w:val="nil"/>
          <w:between w:val="nil"/>
        </w:pBdr>
        <w:spacing w:line="276" w:lineRule="auto"/>
        <w:rPr>
          <w:rFonts w:ascii="Arial" w:eastAsia="Arial" w:hAnsi="Arial" w:cs="Arial"/>
          <w:color w:val="000000"/>
          <w:lang w:val="en"/>
        </w:rPr>
      </w:pPr>
      <w:r w:rsidRPr="00E30CDC">
        <w:rPr>
          <w:rFonts w:ascii="Arial" w:eastAsia="Arial" w:hAnsi="Arial" w:cs="Arial"/>
          <w:color w:val="000000"/>
          <w:lang w:val="en"/>
        </w:rPr>
        <w:t xml:space="preserve">What were the main reasons for change? </w:t>
      </w:r>
    </w:p>
    <w:p w14:paraId="1E5A5034" w14:textId="77777777" w:rsidR="00E30CDC" w:rsidRPr="00E30CDC" w:rsidRDefault="00E30CDC" w:rsidP="00E30CDC">
      <w:pPr>
        <w:widowControl w:val="0"/>
        <w:numPr>
          <w:ilvl w:val="0"/>
          <w:numId w:val="7"/>
        </w:numPr>
        <w:pBdr>
          <w:top w:val="nil"/>
          <w:left w:val="nil"/>
          <w:bottom w:val="nil"/>
          <w:right w:val="nil"/>
          <w:between w:val="nil"/>
        </w:pBdr>
        <w:spacing w:line="276" w:lineRule="auto"/>
        <w:rPr>
          <w:rFonts w:ascii="Arial" w:eastAsia="Arial" w:hAnsi="Arial" w:cs="Arial"/>
          <w:color w:val="000000"/>
          <w:lang w:val="en"/>
        </w:rPr>
      </w:pPr>
      <w:r w:rsidRPr="00E30CDC">
        <w:rPr>
          <w:rFonts w:ascii="Arial" w:eastAsia="Arial" w:hAnsi="Arial" w:cs="Arial"/>
          <w:color w:val="000000"/>
          <w:lang w:val="en"/>
        </w:rPr>
        <w:lastRenderedPageBreak/>
        <w:t xml:space="preserve">Did popular support from dominant groups influence change or impede it? </w:t>
      </w:r>
    </w:p>
    <w:p w14:paraId="09C3AD2A" w14:textId="77777777" w:rsidR="00E30CDC" w:rsidRPr="00E30CDC" w:rsidRDefault="00E30CDC" w:rsidP="00E30CDC">
      <w:pPr>
        <w:widowControl w:val="0"/>
        <w:numPr>
          <w:ilvl w:val="0"/>
          <w:numId w:val="12"/>
        </w:numPr>
        <w:pBdr>
          <w:top w:val="nil"/>
          <w:left w:val="nil"/>
          <w:bottom w:val="nil"/>
          <w:right w:val="nil"/>
          <w:between w:val="nil"/>
        </w:pBdr>
        <w:spacing w:line="276" w:lineRule="auto"/>
        <w:rPr>
          <w:rFonts w:ascii="Arial" w:eastAsia="Arial" w:hAnsi="Arial" w:cs="Arial"/>
          <w:color w:val="000000"/>
          <w:lang w:val="en"/>
        </w:rPr>
      </w:pPr>
      <w:r w:rsidRPr="00E30CDC">
        <w:rPr>
          <w:rFonts w:ascii="Arial" w:eastAsia="Arial" w:hAnsi="Arial" w:cs="Arial"/>
          <w:color w:val="000000"/>
          <w:lang w:val="en"/>
        </w:rPr>
        <w:t>Analyze the legacy of this law and the reform process.</w:t>
      </w:r>
    </w:p>
    <w:p w14:paraId="32D6E8AB" w14:textId="77777777" w:rsidR="00E30CDC" w:rsidRPr="00E30CDC" w:rsidRDefault="00E30CDC" w:rsidP="00E30CDC">
      <w:pPr>
        <w:widowControl w:val="0"/>
        <w:numPr>
          <w:ilvl w:val="0"/>
          <w:numId w:val="9"/>
        </w:numPr>
        <w:pBdr>
          <w:top w:val="nil"/>
          <w:left w:val="nil"/>
          <w:bottom w:val="nil"/>
          <w:right w:val="nil"/>
          <w:between w:val="nil"/>
        </w:pBdr>
        <w:spacing w:line="276" w:lineRule="auto"/>
        <w:rPr>
          <w:rFonts w:ascii="Arial" w:eastAsia="Arial" w:hAnsi="Arial" w:cs="Arial"/>
          <w:color w:val="000000"/>
          <w:lang w:val="en"/>
        </w:rPr>
      </w:pPr>
      <w:r w:rsidRPr="00E30CDC">
        <w:rPr>
          <w:rFonts w:ascii="Arial" w:eastAsia="Arial" w:hAnsi="Arial" w:cs="Arial"/>
          <w:color w:val="000000"/>
          <w:lang w:val="en"/>
        </w:rPr>
        <w:t>What is the impact on the community previously targeted?</w:t>
      </w:r>
    </w:p>
    <w:p w14:paraId="79A8BBBD" w14:textId="77777777" w:rsidR="00E30CDC" w:rsidRPr="00E30CDC" w:rsidRDefault="00E30CDC" w:rsidP="00E30CDC">
      <w:pPr>
        <w:widowControl w:val="0"/>
        <w:numPr>
          <w:ilvl w:val="0"/>
          <w:numId w:val="9"/>
        </w:numPr>
        <w:pBdr>
          <w:top w:val="nil"/>
          <w:left w:val="nil"/>
          <w:bottom w:val="nil"/>
          <w:right w:val="nil"/>
          <w:between w:val="nil"/>
        </w:pBdr>
        <w:spacing w:line="276" w:lineRule="auto"/>
        <w:rPr>
          <w:rFonts w:ascii="Arial" w:eastAsia="Arial" w:hAnsi="Arial" w:cs="Arial"/>
          <w:color w:val="000000"/>
          <w:lang w:val="en"/>
        </w:rPr>
      </w:pPr>
      <w:r w:rsidRPr="00E30CDC">
        <w:rPr>
          <w:rFonts w:ascii="Arial" w:eastAsia="Arial" w:hAnsi="Arial" w:cs="Arial"/>
          <w:color w:val="000000"/>
          <w:lang w:val="en"/>
        </w:rPr>
        <w:t>What is the impact on Canadian society as a whole?</w:t>
      </w:r>
    </w:p>
    <w:p w14:paraId="593736C6" w14:textId="77777777" w:rsidR="00E30CDC" w:rsidRPr="00E30CDC" w:rsidRDefault="00E30CDC" w:rsidP="00E30CDC">
      <w:pPr>
        <w:widowControl w:val="0"/>
        <w:rPr>
          <w:rFonts w:ascii="Arial" w:eastAsia="Arial" w:hAnsi="Arial" w:cs="Arial"/>
          <w:b/>
          <w:lang w:val="en"/>
        </w:rPr>
      </w:pPr>
    </w:p>
    <w:p w14:paraId="363D202C" w14:textId="77777777" w:rsidR="00E30CDC" w:rsidRPr="00E30CDC" w:rsidRDefault="00E30CDC" w:rsidP="00E30CDC">
      <w:pPr>
        <w:widowControl w:val="0"/>
        <w:rPr>
          <w:rFonts w:ascii="Arial" w:eastAsia="Arial" w:hAnsi="Arial" w:cs="Arial"/>
          <w:b/>
          <w:lang w:val="en"/>
        </w:rPr>
      </w:pPr>
      <w:r w:rsidRPr="00E30CDC">
        <w:rPr>
          <w:rFonts w:ascii="Arial" w:eastAsia="Arial" w:hAnsi="Arial" w:cs="Arial"/>
          <w:b/>
          <w:lang w:val="en"/>
        </w:rPr>
        <w:t>Extension Activities</w:t>
      </w:r>
    </w:p>
    <w:p w14:paraId="62081472" w14:textId="77777777" w:rsidR="00E30CDC" w:rsidRPr="00E30CDC" w:rsidRDefault="00E30CDC" w:rsidP="00E30CDC">
      <w:pPr>
        <w:widowControl w:val="0"/>
        <w:rPr>
          <w:rFonts w:ascii="Arial" w:eastAsia="Arial" w:hAnsi="Arial" w:cs="Arial"/>
          <w:lang w:val="en"/>
        </w:rPr>
      </w:pPr>
      <w:r w:rsidRPr="00E30CDC">
        <w:rPr>
          <w:rFonts w:ascii="Arial" w:eastAsia="Arial" w:hAnsi="Arial" w:cs="Arial"/>
          <w:lang w:val="en"/>
        </w:rPr>
        <w:t>Change the Law Assignment</w:t>
      </w:r>
    </w:p>
    <w:p w14:paraId="6B0538CC" w14:textId="1BAB27EA" w:rsidR="00E30CDC" w:rsidRPr="00E30CDC" w:rsidRDefault="00E30CDC" w:rsidP="00E30CDC">
      <w:pPr>
        <w:widowControl w:val="0"/>
        <w:numPr>
          <w:ilvl w:val="0"/>
          <w:numId w:val="1"/>
        </w:numPr>
        <w:pBdr>
          <w:top w:val="nil"/>
          <w:left w:val="nil"/>
          <w:bottom w:val="nil"/>
          <w:right w:val="nil"/>
          <w:between w:val="nil"/>
        </w:pBdr>
        <w:spacing w:line="276" w:lineRule="auto"/>
        <w:rPr>
          <w:rFonts w:ascii="Arial" w:eastAsia="Arial" w:hAnsi="Arial" w:cs="Arial"/>
          <w:color w:val="000000"/>
          <w:lang w:val="en"/>
        </w:rPr>
      </w:pPr>
      <w:r w:rsidRPr="00E30CDC">
        <w:rPr>
          <w:rFonts w:ascii="Arial" w:eastAsia="Arial" w:hAnsi="Arial" w:cs="Arial"/>
          <w:color w:val="000000"/>
          <w:lang w:val="en"/>
        </w:rPr>
        <w:t>Have students identify a current law they believe should be changed</w:t>
      </w:r>
      <w:r w:rsidR="00D42CA0">
        <w:rPr>
          <w:rFonts w:ascii="Arial" w:eastAsia="Arial" w:hAnsi="Arial" w:cs="Arial"/>
          <w:color w:val="000000"/>
          <w:lang w:val="en"/>
        </w:rPr>
        <w:t xml:space="preserve">. </w:t>
      </w:r>
      <w:r w:rsidRPr="00E30CDC">
        <w:rPr>
          <w:rFonts w:ascii="Arial" w:eastAsia="Arial" w:hAnsi="Arial" w:cs="Arial"/>
          <w:color w:val="000000"/>
          <w:lang w:val="en"/>
        </w:rPr>
        <w:t>Collect evidence and make a presentation to the class convincing them it should be changed</w:t>
      </w:r>
    </w:p>
    <w:p w14:paraId="4260CCB7" w14:textId="77777777" w:rsidR="00E30CDC" w:rsidRPr="00E30CDC" w:rsidRDefault="00E30CDC" w:rsidP="00E30CDC">
      <w:pPr>
        <w:widowControl w:val="0"/>
        <w:numPr>
          <w:ilvl w:val="0"/>
          <w:numId w:val="1"/>
        </w:numPr>
        <w:pBdr>
          <w:top w:val="nil"/>
          <w:left w:val="nil"/>
          <w:bottom w:val="nil"/>
          <w:right w:val="nil"/>
          <w:between w:val="nil"/>
        </w:pBdr>
        <w:spacing w:line="276" w:lineRule="auto"/>
        <w:rPr>
          <w:rFonts w:ascii="Arial" w:eastAsia="Arial" w:hAnsi="Arial" w:cs="Arial"/>
          <w:color w:val="000000"/>
          <w:lang w:val="en"/>
        </w:rPr>
      </w:pPr>
      <w:r w:rsidRPr="00E30CDC">
        <w:rPr>
          <w:rFonts w:ascii="Arial" w:eastAsia="Arial" w:hAnsi="Arial" w:cs="Arial"/>
          <w:color w:val="000000"/>
          <w:lang w:val="en"/>
        </w:rPr>
        <w:t xml:space="preserve">Have class do a “Parliament vote” in favour of changing a law </w:t>
      </w:r>
    </w:p>
    <w:p w14:paraId="169A63D2" w14:textId="77777777" w:rsidR="00E30CDC" w:rsidRPr="00E30CDC" w:rsidRDefault="00E30CDC" w:rsidP="00E30CDC">
      <w:pPr>
        <w:widowControl w:val="0"/>
        <w:rPr>
          <w:rFonts w:ascii="Arial" w:eastAsia="Arial" w:hAnsi="Arial" w:cs="Arial"/>
          <w:lang w:val="en"/>
        </w:rPr>
      </w:pPr>
    </w:p>
    <w:p w14:paraId="3BF432E0" w14:textId="77777777" w:rsidR="00E30CDC" w:rsidRPr="00E30CDC" w:rsidRDefault="00E30CDC" w:rsidP="00E30CDC">
      <w:pPr>
        <w:widowControl w:val="0"/>
        <w:rPr>
          <w:rFonts w:ascii="Arial" w:eastAsia="Arial" w:hAnsi="Arial" w:cs="Arial"/>
          <w:i/>
          <w:lang w:val="en"/>
        </w:rPr>
      </w:pPr>
      <w:r w:rsidRPr="00E30CDC">
        <w:rPr>
          <w:rFonts w:ascii="Arial" w:eastAsia="Arial" w:hAnsi="Arial" w:cs="Arial"/>
          <w:lang w:val="en"/>
        </w:rPr>
        <w:t xml:space="preserve">Investigate the </w:t>
      </w:r>
      <w:r w:rsidRPr="00E30CDC">
        <w:rPr>
          <w:rFonts w:ascii="Arial" w:eastAsia="Arial" w:hAnsi="Arial" w:cs="Arial"/>
          <w:i/>
          <w:lang w:val="en"/>
        </w:rPr>
        <w:t>Canadian Human Rights Act</w:t>
      </w:r>
    </w:p>
    <w:p w14:paraId="22508F12" w14:textId="77777777" w:rsidR="00E30CDC" w:rsidRPr="00E30CDC" w:rsidRDefault="00E30CDC" w:rsidP="00E30CDC">
      <w:pPr>
        <w:widowControl w:val="0"/>
        <w:numPr>
          <w:ilvl w:val="0"/>
          <w:numId w:val="2"/>
        </w:numPr>
        <w:spacing w:line="276" w:lineRule="auto"/>
        <w:rPr>
          <w:rFonts w:ascii="Arial" w:eastAsia="Arial" w:hAnsi="Arial" w:cs="Arial"/>
          <w:lang w:val="en"/>
        </w:rPr>
      </w:pPr>
      <w:r w:rsidRPr="00E30CDC">
        <w:rPr>
          <w:rFonts w:ascii="Arial" w:eastAsia="Arial" w:hAnsi="Arial" w:cs="Arial"/>
          <w:lang w:val="en"/>
        </w:rPr>
        <w:t xml:space="preserve">What are some examples of protections we have? </w:t>
      </w:r>
    </w:p>
    <w:p w14:paraId="078D7B43" w14:textId="77777777" w:rsidR="00E30CDC" w:rsidRPr="00E30CDC" w:rsidRDefault="00E30CDC" w:rsidP="00E30CDC">
      <w:pPr>
        <w:widowControl w:val="0"/>
        <w:numPr>
          <w:ilvl w:val="0"/>
          <w:numId w:val="2"/>
        </w:numPr>
        <w:spacing w:line="276" w:lineRule="auto"/>
        <w:rPr>
          <w:rFonts w:ascii="Arial" w:eastAsia="Arial" w:hAnsi="Arial" w:cs="Arial"/>
          <w:lang w:val="en"/>
        </w:rPr>
      </w:pPr>
      <w:r w:rsidRPr="00E30CDC">
        <w:rPr>
          <w:rFonts w:ascii="Arial" w:eastAsia="Arial" w:hAnsi="Arial" w:cs="Arial"/>
          <w:lang w:val="en"/>
        </w:rPr>
        <w:t>How would one respond to discriminatory practices through this law?</w:t>
      </w:r>
    </w:p>
    <w:p w14:paraId="59BE6506" w14:textId="77777777" w:rsidR="00E30CDC" w:rsidRPr="00E30CDC" w:rsidRDefault="00E30CDC" w:rsidP="00E30CDC">
      <w:pPr>
        <w:widowControl w:val="0"/>
        <w:numPr>
          <w:ilvl w:val="0"/>
          <w:numId w:val="2"/>
        </w:numPr>
        <w:spacing w:line="276" w:lineRule="auto"/>
        <w:rPr>
          <w:rFonts w:ascii="Arial" w:eastAsia="Arial" w:hAnsi="Arial" w:cs="Arial"/>
          <w:lang w:val="en"/>
        </w:rPr>
      </w:pPr>
      <w:r w:rsidRPr="00E30CDC">
        <w:rPr>
          <w:rFonts w:ascii="Arial" w:eastAsia="Arial" w:hAnsi="Arial" w:cs="Arial"/>
          <w:lang w:val="en"/>
        </w:rPr>
        <w:t xml:space="preserve">Compare human rights laws in other countries. What is similar or different to the protections in Canada? </w:t>
      </w:r>
    </w:p>
    <w:p w14:paraId="78366D0B" w14:textId="77777777" w:rsidR="00E30CDC" w:rsidRPr="00E30CDC" w:rsidRDefault="00E30CDC" w:rsidP="00E30CDC">
      <w:pPr>
        <w:widowControl w:val="0"/>
        <w:rPr>
          <w:rFonts w:ascii="Arial" w:eastAsia="Arial" w:hAnsi="Arial" w:cs="Arial"/>
          <w:lang w:val="en"/>
        </w:rPr>
      </w:pPr>
    </w:p>
    <w:p w14:paraId="5B024557" w14:textId="53B64EC3" w:rsidR="00E30CDC" w:rsidRDefault="00E30CDC" w:rsidP="00E30CDC">
      <w:pPr>
        <w:widowControl w:val="0"/>
        <w:rPr>
          <w:rFonts w:ascii="Arial" w:eastAsia="Arial" w:hAnsi="Arial" w:cs="Arial"/>
          <w:b/>
          <w:lang w:val="en"/>
        </w:rPr>
      </w:pPr>
      <w:r w:rsidRPr="00E30CDC">
        <w:rPr>
          <w:rFonts w:ascii="Arial" w:eastAsia="Arial" w:hAnsi="Arial" w:cs="Arial"/>
          <w:b/>
          <w:lang w:val="en"/>
        </w:rPr>
        <w:t xml:space="preserve">Additional References </w:t>
      </w:r>
    </w:p>
    <w:p w14:paraId="69BAAD1A" w14:textId="77777777" w:rsidR="00950FE2" w:rsidRDefault="00950FE2" w:rsidP="00950FE2">
      <w:pPr>
        <w:pStyle w:val="NormalWeb"/>
        <w:spacing w:before="0" w:beforeAutospacing="0" w:after="240" w:afterAutospacing="0"/>
        <w:rPr>
          <w:rFonts w:ascii="Arial" w:hAnsi="Arial" w:cs="Arial"/>
          <w:color w:val="000000"/>
        </w:rPr>
      </w:pPr>
    </w:p>
    <w:p w14:paraId="0533C3F1" w14:textId="62581F6E" w:rsidR="00950FE2" w:rsidRPr="00950FE2" w:rsidRDefault="00950FE2" w:rsidP="00950FE2">
      <w:pPr>
        <w:pStyle w:val="NormalWeb"/>
        <w:spacing w:before="0" w:beforeAutospacing="0" w:after="240" w:afterAutospacing="0"/>
      </w:pPr>
      <w:r>
        <w:rPr>
          <w:rFonts w:ascii="Arial" w:hAnsi="Arial" w:cs="Arial"/>
          <w:color w:val="000000"/>
        </w:rPr>
        <w:t xml:space="preserve">British Columbia Law Institute. [n.d.] </w:t>
      </w:r>
      <w:hyperlink r:id="rId17" w:history="1">
        <w:r>
          <w:rPr>
            <w:rStyle w:val="Hyperlink"/>
            <w:rFonts w:ascii="Arial" w:hAnsi="Arial" w:cs="Arial"/>
            <w:color w:val="0563C1"/>
          </w:rPr>
          <w:t>https://www.bcli.org/</w:t>
        </w:r>
      </w:hyperlink>
    </w:p>
    <w:p w14:paraId="012B0EAC" w14:textId="77777777" w:rsidR="00E30CDC" w:rsidRPr="00E30CDC" w:rsidRDefault="00E30CDC" w:rsidP="00E30CDC">
      <w:pPr>
        <w:rPr>
          <w:rFonts w:ascii="Arial" w:eastAsia="Arial" w:hAnsi="Arial" w:cs="Arial"/>
          <w:b/>
          <w:lang w:val="en"/>
        </w:rPr>
      </w:pPr>
    </w:p>
    <w:p w14:paraId="6BDE9DD2" w14:textId="40D91FC7" w:rsidR="00E30CDC" w:rsidRPr="00E30CDC" w:rsidRDefault="00E30CDC" w:rsidP="00E30CDC">
      <w:pPr>
        <w:spacing w:line="276" w:lineRule="auto"/>
        <w:rPr>
          <w:rFonts w:ascii="Arial" w:eastAsia="Arial" w:hAnsi="Arial" w:cs="Arial"/>
          <w:sz w:val="22"/>
          <w:szCs w:val="22"/>
          <w:lang w:val="en"/>
        </w:rPr>
      </w:pPr>
      <w:r w:rsidRPr="00E30CDC">
        <w:rPr>
          <w:rFonts w:ascii="Arial" w:eastAsia="Arial" w:hAnsi="Arial" w:cs="Arial"/>
          <w:lang w:val="en"/>
        </w:rPr>
        <w:t xml:space="preserve">British Columbia Law Institute. </w:t>
      </w:r>
      <w:r w:rsidR="00950FE2">
        <w:rPr>
          <w:rFonts w:ascii="Arial" w:eastAsia="Arial" w:hAnsi="Arial" w:cs="Arial"/>
          <w:lang w:val="en"/>
        </w:rPr>
        <w:t xml:space="preserve">[n.d.] </w:t>
      </w:r>
      <w:r w:rsidRPr="00E30CDC">
        <w:rPr>
          <w:rFonts w:ascii="Arial" w:eastAsia="Arial" w:hAnsi="Arial" w:cs="Arial"/>
          <w:lang w:val="en"/>
        </w:rPr>
        <w:t xml:space="preserve">2020. "Law Reform Resources." </w:t>
      </w:r>
      <w:r w:rsidRPr="00E30CDC">
        <w:rPr>
          <w:rFonts w:ascii="Arial" w:eastAsia="Arial" w:hAnsi="Arial" w:cs="Arial"/>
          <w:i/>
          <w:lang w:val="en"/>
        </w:rPr>
        <w:t>British Columbia Law Institute.</w:t>
      </w:r>
      <w:r w:rsidRPr="00E30CDC">
        <w:rPr>
          <w:rFonts w:ascii="Arial" w:eastAsia="Arial" w:hAnsi="Arial" w:cs="Arial"/>
          <w:lang w:val="en"/>
        </w:rPr>
        <w:t xml:space="preserve"> </w:t>
      </w:r>
      <w:hyperlink r:id="rId18" w:history="1">
        <w:r w:rsidR="00950FE2">
          <w:rPr>
            <w:rStyle w:val="Hyperlink"/>
            <w:rFonts w:ascii="Arial" w:hAnsi="Arial" w:cs="Arial"/>
          </w:rPr>
          <w:t>https://www.bcli.org/law-reform-resources/</w:t>
        </w:r>
      </w:hyperlink>
    </w:p>
    <w:p w14:paraId="56596A1D" w14:textId="77777777" w:rsidR="00E30CDC" w:rsidRPr="00E30CDC" w:rsidRDefault="00E30CDC" w:rsidP="00E30CDC">
      <w:pPr>
        <w:spacing w:line="276" w:lineRule="auto"/>
        <w:rPr>
          <w:rFonts w:ascii="Arial" w:eastAsia="Arial" w:hAnsi="Arial" w:cs="Arial"/>
          <w:sz w:val="22"/>
          <w:szCs w:val="22"/>
          <w:lang w:val="en"/>
        </w:rPr>
      </w:pPr>
      <w:r w:rsidRPr="00E30CDC">
        <w:rPr>
          <w:rFonts w:ascii="Arial" w:eastAsia="Arial" w:hAnsi="Arial" w:cs="Arial"/>
          <w:lang w:val="en"/>
        </w:rPr>
        <w:t xml:space="preserve"> </w:t>
      </w:r>
    </w:p>
    <w:p w14:paraId="3F48C469" w14:textId="1E4FA4DA" w:rsidR="00E30CDC" w:rsidRPr="00E30CDC" w:rsidRDefault="00E30CDC" w:rsidP="00E30CDC">
      <w:pPr>
        <w:spacing w:line="276" w:lineRule="auto"/>
        <w:rPr>
          <w:rFonts w:ascii="Arial" w:eastAsia="Arial" w:hAnsi="Arial" w:cs="Arial"/>
          <w:sz w:val="22"/>
          <w:szCs w:val="22"/>
          <w:lang w:val="en"/>
        </w:rPr>
      </w:pPr>
      <w:r w:rsidRPr="00E30CDC">
        <w:rPr>
          <w:rFonts w:ascii="Arial" w:eastAsia="Arial" w:hAnsi="Arial" w:cs="Arial"/>
          <w:lang w:val="en"/>
        </w:rPr>
        <w:t xml:space="preserve">British Columbia Teachers' Federation. [n.d.]. "Racism in Canada Timeline." </w:t>
      </w:r>
      <w:r w:rsidRPr="00E30CDC">
        <w:rPr>
          <w:rFonts w:ascii="Arial" w:eastAsia="Arial" w:hAnsi="Arial" w:cs="Arial"/>
          <w:i/>
          <w:iCs/>
          <w:lang w:val="en"/>
        </w:rPr>
        <w:t>British Columbia Teachers' Federation.</w:t>
      </w:r>
      <w:r w:rsidRPr="00E30CDC">
        <w:rPr>
          <w:rFonts w:ascii="Arial" w:eastAsia="Arial" w:hAnsi="Arial" w:cs="Arial"/>
          <w:lang w:val="en"/>
        </w:rPr>
        <w:t xml:space="preserve"> </w:t>
      </w:r>
      <w:hyperlink r:id="rId19" w:history="1">
        <w:r w:rsidR="00950FE2">
          <w:rPr>
            <w:rStyle w:val="Hyperlink"/>
            <w:rFonts w:ascii="Arial" w:hAnsi="Arial" w:cs="Arial"/>
          </w:rPr>
          <w:t>https://web.archive.org/web/20121212194602/https://www.bctf.ca/uploadedFiles/Public/SocialJustice/Issues/Antiracism/RacismTimeline.pdf.</w:t>
        </w:r>
      </w:hyperlink>
      <w:r w:rsidR="00950FE2">
        <w:rPr>
          <w:rFonts w:ascii="Arial" w:hAnsi="Arial" w:cs="Arial"/>
          <w:color w:val="000000"/>
        </w:rPr>
        <w:t>.</w:t>
      </w:r>
    </w:p>
    <w:p w14:paraId="65A3BCDE" w14:textId="77777777" w:rsidR="00E30CDC" w:rsidRPr="00E30CDC" w:rsidRDefault="00E30CDC" w:rsidP="00E30CDC">
      <w:pPr>
        <w:spacing w:line="276" w:lineRule="auto"/>
        <w:rPr>
          <w:rFonts w:ascii="Arial" w:eastAsia="Arial" w:hAnsi="Arial" w:cs="Arial"/>
          <w:lang w:val="en"/>
        </w:rPr>
      </w:pPr>
    </w:p>
    <w:p w14:paraId="559190DA" w14:textId="77777777" w:rsidR="00E30CDC" w:rsidRPr="00E30CDC" w:rsidRDefault="00E30CDC" w:rsidP="00E30CDC">
      <w:pPr>
        <w:spacing w:line="276" w:lineRule="auto"/>
        <w:rPr>
          <w:rFonts w:ascii="Arial" w:eastAsia="Arial" w:hAnsi="Arial" w:cs="Arial"/>
          <w:sz w:val="22"/>
          <w:szCs w:val="22"/>
          <w:lang w:val="en"/>
        </w:rPr>
      </w:pPr>
      <w:r w:rsidRPr="00E30CDC">
        <w:rPr>
          <w:rFonts w:ascii="Arial" w:eastAsia="Arial" w:hAnsi="Arial" w:cs="Arial"/>
          <w:lang w:val="en"/>
        </w:rPr>
        <w:t xml:space="preserve">British Columbia. Ministry of International Trade. 2020. "History of Wrongs towards B.C.'s Chinese Canadians." September 1. </w:t>
      </w:r>
      <w:hyperlink r:id="rId20">
        <w:r w:rsidRPr="00E30CDC">
          <w:rPr>
            <w:rFonts w:ascii="Arial" w:eastAsia="Arial" w:hAnsi="Arial" w:cs="Arial"/>
            <w:color w:val="0563C1"/>
            <w:u w:val="single"/>
            <w:lang w:val="en"/>
          </w:rPr>
          <w:t>https://www2.gov.bc.ca/gov/content/governments/multiculturalism-anti-racism/chinese-legacy-bc/history</w:t>
        </w:r>
      </w:hyperlink>
      <w:r w:rsidRPr="00E30CDC">
        <w:rPr>
          <w:rFonts w:ascii="Arial" w:eastAsia="Arial" w:hAnsi="Arial" w:cs="Arial"/>
          <w:lang w:val="en"/>
        </w:rPr>
        <w:t>.</w:t>
      </w:r>
    </w:p>
    <w:p w14:paraId="4C6ECCDE" w14:textId="77777777" w:rsidR="00E30CDC" w:rsidRPr="00E30CDC" w:rsidRDefault="00E30CDC" w:rsidP="00E30CDC">
      <w:pPr>
        <w:spacing w:line="276" w:lineRule="auto"/>
        <w:rPr>
          <w:rFonts w:ascii="Arial" w:eastAsia="Arial" w:hAnsi="Arial" w:cs="Arial"/>
          <w:sz w:val="22"/>
          <w:szCs w:val="22"/>
          <w:lang w:val="en"/>
        </w:rPr>
      </w:pPr>
      <w:r w:rsidRPr="00E30CDC">
        <w:rPr>
          <w:rFonts w:ascii="Arial" w:eastAsia="Arial" w:hAnsi="Arial" w:cs="Arial"/>
          <w:lang w:val="en"/>
        </w:rPr>
        <w:t xml:space="preserve"> </w:t>
      </w:r>
    </w:p>
    <w:p w14:paraId="51B63A0A" w14:textId="4E3E8319" w:rsidR="00E30CDC" w:rsidRPr="00E30CDC" w:rsidRDefault="00E30CDC" w:rsidP="00E30CDC">
      <w:pPr>
        <w:spacing w:line="276" w:lineRule="auto"/>
        <w:rPr>
          <w:rFonts w:ascii="Arial" w:eastAsia="Arial" w:hAnsi="Arial" w:cs="Arial"/>
          <w:sz w:val="22"/>
          <w:szCs w:val="22"/>
          <w:lang w:val="en"/>
        </w:rPr>
      </w:pPr>
      <w:r w:rsidRPr="00E30CDC">
        <w:rPr>
          <w:rFonts w:ascii="Arial" w:eastAsia="Arial" w:hAnsi="Arial" w:cs="Arial"/>
          <w:lang w:val="en"/>
        </w:rPr>
        <w:t xml:space="preserve">Centre for Race and Culture. [n.d.]. "Canada: A Living History: A Living Timeline of Canada's Race Relations for Canada150." </w:t>
      </w:r>
      <w:r w:rsidRPr="00E30CDC">
        <w:rPr>
          <w:rFonts w:ascii="Arial" w:eastAsia="Arial" w:hAnsi="Arial" w:cs="Arial"/>
          <w:i/>
          <w:lang w:val="en"/>
        </w:rPr>
        <w:t>Centre for Race and Culture.</w:t>
      </w:r>
      <w:r w:rsidRPr="00E30CDC">
        <w:rPr>
          <w:rFonts w:ascii="Arial" w:eastAsia="Arial" w:hAnsi="Arial" w:cs="Arial"/>
          <w:lang w:val="en"/>
        </w:rPr>
        <w:t xml:space="preserve"> </w:t>
      </w:r>
      <w:hyperlink r:id="rId21" w:history="1">
        <w:r w:rsidR="00950FE2">
          <w:rPr>
            <w:rStyle w:val="Hyperlink"/>
            <w:rFonts w:ascii="Arial" w:hAnsi="Arial" w:cs="Arial"/>
          </w:rPr>
          <w:t>https://cfrac.com/projects-initiatives/canada-a-living-history/.</w:t>
        </w:r>
      </w:hyperlink>
      <w:r w:rsidR="00950FE2">
        <w:rPr>
          <w:rFonts w:ascii="Arial" w:hAnsi="Arial" w:cs="Arial"/>
          <w:color w:val="000000"/>
        </w:rPr>
        <w:t>.</w:t>
      </w:r>
    </w:p>
    <w:p w14:paraId="56DD5FDB" w14:textId="77777777" w:rsidR="00E30CDC" w:rsidRPr="00E30CDC" w:rsidRDefault="00E30CDC" w:rsidP="00E30CDC">
      <w:pPr>
        <w:spacing w:line="276" w:lineRule="auto"/>
        <w:rPr>
          <w:rFonts w:ascii="Arial" w:eastAsia="Arial" w:hAnsi="Arial" w:cs="Arial"/>
          <w:sz w:val="22"/>
          <w:szCs w:val="22"/>
          <w:lang w:val="en"/>
        </w:rPr>
      </w:pPr>
      <w:r w:rsidRPr="00E30CDC">
        <w:rPr>
          <w:rFonts w:ascii="Arial" w:eastAsia="Arial" w:hAnsi="Arial" w:cs="Arial"/>
          <w:lang w:val="en"/>
        </w:rPr>
        <w:t xml:space="preserve"> </w:t>
      </w:r>
    </w:p>
    <w:p w14:paraId="05B346AE" w14:textId="77777777" w:rsidR="00E30CDC" w:rsidRPr="00E30CDC" w:rsidRDefault="00E30CDC" w:rsidP="00E30CDC">
      <w:pPr>
        <w:spacing w:line="276" w:lineRule="auto"/>
        <w:rPr>
          <w:rFonts w:ascii="Arial" w:eastAsia="Arial" w:hAnsi="Arial" w:cs="Arial"/>
          <w:sz w:val="22"/>
          <w:szCs w:val="22"/>
          <w:lang w:val="en"/>
        </w:rPr>
      </w:pPr>
      <w:r w:rsidRPr="00E30CDC">
        <w:rPr>
          <w:rFonts w:ascii="Arial" w:eastAsia="Arial" w:hAnsi="Arial" w:cs="Arial"/>
          <w:lang w:val="en"/>
        </w:rPr>
        <w:t xml:space="preserve">Clement, Dominique. “Human Rights Law.” </w:t>
      </w:r>
      <w:r w:rsidRPr="00E30CDC">
        <w:rPr>
          <w:rFonts w:ascii="Arial" w:eastAsia="Arial" w:hAnsi="Arial" w:cs="Arial"/>
          <w:i/>
          <w:lang w:val="en"/>
        </w:rPr>
        <w:t>Canada’s Human Rights History</w:t>
      </w:r>
      <w:r w:rsidRPr="00E30CDC">
        <w:rPr>
          <w:rFonts w:ascii="Arial" w:eastAsia="Arial" w:hAnsi="Arial" w:cs="Arial"/>
          <w:lang w:val="en"/>
        </w:rPr>
        <w:t xml:space="preserve">, 2020, </w:t>
      </w:r>
      <w:hyperlink r:id="rId22">
        <w:r w:rsidRPr="00E30CDC">
          <w:rPr>
            <w:rFonts w:ascii="Arial" w:eastAsia="Arial" w:hAnsi="Arial" w:cs="Arial"/>
            <w:color w:val="0563C1"/>
            <w:u w:val="single"/>
            <w:lang w:val="en"/>
          </w:rPr>
          <w:t>https://historyofrights.ca/history/human-rights-law/</w:t>
        </w:r>
      </w:hyperlink>
    </w:p>
    <w:p w14:paraId="49AB26D3" w14:textId="77777777" w:rsidR="00E30CDC" w:rsidRPr="00E30CDC" w:rsidRDefault="00E30CDC" w:rsidP="00E30CDC">
      <w:pPr>
        <w:spacing w:line="276" w:lineRule="auto"/>
        <w:rPr>
          <w:rFonts w:ascii="Arial" w:eastAsia="Arial" w:hAnsi="Arial" w:cs="Arial"/>
          <w:sz w:val="22"/>
          <w:szCs w:val="22"/>
          <w:lang w:val="en"/>
        </w:rPr>
      </w:pPr>
      <w:r w:rsidRPr="00E30CDC">
        <w:rPr>
          <w:rFonts w:ascii="Arial" w:eastAsia="Arial" w:hAnsi="Arial" w:cs="Arial"/>
          <w:lang w:val="en"/>
        </w:rPr>
        <w:lastRenderedPageBreak/>
        <w:t xml:space="preserve"> </w:t>
      </w:r>
    </w:p>
    <w:p w14:paraId="45FD4D89" w14:textId="77777777" w:rsidR="00E30CDC" w:rsidRPr="00E30CDC" w:rsidRDefault="00E30CDC" w:rsidP="00E30CDC">
      <w:pPr>
        <w:spacing w:line="276" w:lineRule="auto"/>
        <w:rPr>
          <w:rFonts w:ascii="Arial" w:eastAsia="Arial" w:hAnsi="Arial" w:cs="Arial"/>
          <w:sz w:val="22"/>
          <w:szCs w:val="22"/>
          <w:lang w:val="en"/>
        </w:rPr>
      </w:pPr>
      <w:r w:rsidRPr="00E30CDC">
        <w:rPr>
          <w:rFonts w:ascii="Arial" w:eastAsia="Arial" w:hAnsi="Arial" w:cs="Arial"/>
          <w:lang w:val="en"/>
        </w:rPr>
        <w:t xml:space="preserve">Décoste, Rachel. “The Most Discriminatory Laws in Canadian History.” </w:t>
      </w:r>
      <w:r w:rsidRPr="00E30CDC">
        <w:rPr>
          <w:rFonts w:ascii="Arial" w:eastAsia="Arial" w:hAnsi="Arial" w:cs="Arial"/>
          <w:i/>
          <w:lang w:val="en"/>
        </w:rPr>
        <w:t>HuffPost Canada</w:t>
      </w:r>
      <w:r w:rsidRPr="00E30CDC">
        <w:rPr>
          <w:rFonts w:ascii="Arial" w:eastAsia="Arial" w:hAnsi="Arial" w:cs="Arial"/>
          <w:lang w:val="en"/>
        </w:rPr>
        <w:t xml:space="preserve">, HuffPost Canada, 16 Nov. 2013, </w:t>
      </w:r>
      <w:hyperlink r:id="rId23">
        <w:r w:rsidRPr="00E30CDC">
          <w:rPr>
            <w:rFonts w:ascii="Arial" w:eastAsia="Arial" w:hAnsi="Arial" w:cs="Arial"/>
            <w:color w:val="0563C1"/>
            <w:u w:val="single"/>
            <w:lang w:val="en"/>
          </w:rPr>
          <w:t>https://www.huffingtonpost.ca/rachel-decoste/most-discriminatory-canadian-laws_b_3932297.html?guccounter=1</w:t>
        </w:r>
      </w:hyperlink>
    </w:p>
    <w:p w14:paraId="2194554A" w14:textId="77777777" w:rsidR="00E30CDC" w:rsidRPr="00E30CDC" w:rsidRDefault="00E30CDC" w:rsidP="00E30CDC">
      <w:pPr>
        <w:spacing w:line="276" w:lineRule="auto"/>
        <w:rPr>
          <w:rFonts w:ascii="Arial" w:eastAsia="Arial" w:hAnsi="Arial" w:cs="Arial"/>
          <w:sz w:val="22"/>
          <w:szCs w:val="22"/>
          <w:lang w:val="en"/>
        </w:rPr>
      </w:pPr>
      <w:r w:rsidRPr="00E30CDC">
        <w:rPr>
          <w:rFonts w:ascii="Arial" w:eastAsia="Arial" w:hAnsi="Arial" w:cs="Arial"/>
          <w:lang w:val="en"/>
        </w:rPr>
        <w:t xml:space="preserve"> </w:t>
      </w:r>
    </w:p>
    <w:p w14:paraId="5298CD86" w14:textId="77777777" w:rsidR="00E30CDC" w:rsidRPr="00E30CDC" w:rsidRDefault="00E30CDC" w:rsidP="00E30CDC">
      <w:pPr>
        <w:spacing w:line="276" w:lineRule="auto"/>
        <w:rPr>
          <w:rFonts w:ascii="Arial" w:eastAsia="Arial" w:hAnsi="Arial" w:cs="Arial"/>
          <w:sz w:val="22"/>
          <w:szCs w:val="22"/>
          <w:lang w:val="en"/>
        </w:rPr>
      </w:pPr>
      <w:r w:rsidRPr="00E30CDC">
        <w:rPr>
          <w:rFonts w:ascii="Arial" w:eastAsia="Arial" w:hAnsi="Arial" w:cs="Arial"/>
          <w:lang w:val="en"/>
        </w:rPr>
        <w:t xml:space="preserve">Palmer, Howard, et al. “Prejudice and Discrimination in Canada.” </w:t>
      </w:r>
      <w:r w:rsidRPr="00E30CDC">
        <w:rPr>
          <w:rFonts w:ascii="Arial" w:eastAsia="Arial" w:hAnsi="Arial" w:cs="Arial"/>
          <w:i/>
          <w:lang w:val="en"/>
        </w:rPr>
        <w:t>The Canadian Encyclopedia</w:t>
      </w:r>
      <w:r w:rsidRPr="00E30CDC">
        <w:rPr>
          <w:rFonts w:ascii="Arial" w:eastAsia="Arial" w:hAnsi="Arial" w:cs="Arial"/>
          <w:lang w:val="en"/>
        </w:rPr>
        <w:t xml:space="preserve">, 4 Mar. 2015, </w:t>
      </w:r>
      <w:hyperlink r:id="rId24">
        <w:r w:rsidRPr="00E30CDC">
          <w:rPr>
            <w:rFonts w:ascii="Arial" w:eastAsia="Arial" w:hAnsi="Arial" w:cs="Arial"/>
            <w:color w:val="0563C1"/>
            <w:u w:val="single"/>
            <w:lang w:val="en"/>
          </w:rPr>
          <w:t>https://www.thecanadianencyclopedia.ca/en/article/prejudice-and-discrimination</w:t>
        </w:r>
      </w:hyperlink>
      <w:r w:rsidRPr="00E30CDC">
        <w:rPr>
          <w:rFonts w:ascii="Arial" w:eastAsia="Arial" w:hAnsi="Arial" w:cs="Arial"/>
          <w:lang w:val="en"/>
        </w:rPr>
        <w:t xml:space="preserve">  </w:t>
      </w:r>
    </w:p>
    <w:p w14:paraId="4B117F1F" w14:textId="77777777" w:rsidR="00E30CDC" w:rsidRPr="00E30CDC" w:rsidRDefault="00E30CDC" w:rsidP="00E30CDC">
      <w:pPr>
        <w:spacing w:line="276" w:lineRule="auto"/>
        <w:rPr>
          <w:rFonts w:ascii="Arial" w:eastAsia="Arial" w:hAnsi="Arial" w:cs="Arial"/>
          <w:sz w:val="22"/>
          <w:szCs w:val="22"/>
          <w:lang w:val="en"/>
        </w:rPr>
      </w:pPr>
      <w:r w:rsidRPr="00E30CDC">
        <w:rPr>
          <w:rFonts w:ascii="Arial" w:eastAsia="Arial" w:hAnsi="Arial" w:cs="Arial"/>
          <w:lang w:val="en"/>
        </w:rPr>
        <w:t xml:space="preserve"> </w:t>
      </w:r>
    </w:p>
    <w:p w14:paraId="7946A23F" w14:textId="77777777" w:rsidR="00E30CDC" w:rsidRPr="00E30CDC" w:rsidRDefault="00E30CDC" w:rsidP="00E30CDC">
      <w:pPr>
        <w:spacing w:line="276" w:lineRule="auto"/>
        <w:rPr>
          <w:rFonts w:ascii="Arial" w:eastAsia="Arial" w:hAnsi="Arial" w:cs="Arial"/>
          <w:sz w:val="22"/>
          <w:szCs w:val="22"/>
          <w:lang w:val="en"/>
        </w:rPr>
      </w:pPr>
      <w:r w:rsidRPr="00E30CDC">
        <w:rPr>
          <w:rFonts w:ascii="Arial" w:eastAsia="Arial" w:hAnsi="Arial" w:cs="Arial"/>
          <w:lang w:val="en"/>
        </w:rPr>
        <w:t xml:space="preserve">Roy, Jennifer. “Legalized Racism.” </w:t>
      </w:r>
      <w:r w:rsidRPr="00E30CDC">
        <w:rPr>
          <w:rFonts w:ascii="Arial" w:eastAsia="Arial" w:hAnsi="Arial" w:cs="Arial"/>
          <w:i/>
          <w:lang w:val="en"/>
        </w:rPr>
        <w:t>Canadian Race Relations Foundation</w:t>
      </w:r>
      <w:r w:rsidRPr="00E30CDC">
        <w:rPr>
          <w:rFonts w:ascii="Arial" w:eastAsia="Arial" w:hAnsi="Arial" w:cs="Arial"/>
          <w:lang w:val="en"/>
        </w:rPr>
        <w:t xml:space="preserve">, </w:t>
      </w:r>
      <w:hyperlink r:id="rId25">
        <w:r w:rsidRPr="00E30CDC">
          <w:rPr>
            <w:rFonts w:ascii="Arial" w:eastAsia="Arial" w:hAnsi="Arial" w:cs="Arial"/>
            <w:color w:val="0563C1"/>
            <w:u w:val="single"/>
            <w:lang w:val="en"/>
          </w:rPr>
          <w:t>https://www.crrf-fcrr.ca/images/stories/pdf/ePubFaShLegRac.pdf</w:t>
        </w:r>
      </w:hyperlink>
      <w:r w:rsidRPr="00E30CDC">
        <w:rPr>
          <w:rFonts w:ascii="Arial" w:eastAsia="Arial" w:hAnsi="Arial" w:cs="Arial"/>
          <w:lang w:val="en"/>
        </w:rPr>
        <w:t xml:space="preserve">  </w:t>
      </w:r>
    </w:p>
    <w:p w14:paraId="25CB50DC" w14:textId="77777777" w:rsidR="00E30CDC" w:rsidRPr="00E30CDC" w:rsidRDefault="00E30CDC" w:rsidP="00E30CDC">
      <w:pPr>
        <w:spacing w:line="276" w:lineRule="auto"/>
        <w:rPr>
          <w:rFonts w:ascii="Arial" w:eastAsia="Arial" w:hAnsi="Arial" w:cs="Arial"/>
          <w:sz w:val="22"/>
          <w:szCs w:val="22"/>
          <w:lang w:val="en"/>
        </w:rPr>
      </w:pPr>
      <w:r w:rsidRPr="00E30CDC">
        <w:rPr>
          <w:rFonts w:ascii="Arial" w:eastAsia="Arial" w:hAnsi="Arial" w:cs="Arial"/>
          <w:lang w:val="en"/>
        </w:rPr>
        <w:t xml:space="preserve"> </w:t>
      </w:r>
    </w:p>
    <w:p w14:paraId="03E9D913" w14:textId="77777777" w:rsidR="00E30CDC" w:rsidRPr="00E30CDC" w:rsidRDefault="00E30CDC" w:rsidP="00E30CDC">
      <w:pPr>
        <w:spacing w:line="276" w:lineRule="auto"/>
        <w:rPr>
          <w:rFonts w:ascii="Arial" w:eastAsia="Arial" w:hAnsi="Arial" w:cs="Arial"/>
          <w:sz w:val="22"/>
          <w:szCs w:val="22"/>
          <w:lang w:val="en"/>
        </w:rPr>
      </w:pPr>
      <w:r w:rsidRPr="00E30CDC">
        <w:rPr>
          <w:rFonts w:ascii="Arial" w:eastAsia="Arial" w:hAnsi="Arial" w:cs="Arial"/>
          <w:lang w:val="en"/>
        </w:rPr>
        <w:t xml:space="preserve">Tarnopolsky, Walter Surma. “Discrimination in Canada: Our History and Our Legacy, 1989.” </w:t>
      </w:r>
      <w:hyperlink r:id="rId26">
        <w:r w:rsidRPr="00E30CDC">
          <w:rPr>
            <w:rFonts w:ascii="Arial" w:eastAsia="Arial" w:hAnsi="Arial" w:cs="Arial"/>
            <w:color w:val="0563C1"/>
            <w:u w:val="single"/>
            <w:lang w:val="en"/>
          </w:rPr>
          <w:t>https://ciaj-icaj.ca/wp-content/uploads/documents/import/1989/TARNOPOL.pdf?id=1591&amp;1598877802</w:t>
        </w:r>
      </w:hyperlink>
      <w:r w:rsidRPr="00E30CDC">
        <w:rPr>
          <w:rFonts w:ascii="Arial" w:eastAsia="Arial" w:hAnsi="Arial" w:cs="Arial"/>
          <w:lang w:val="en"/>
        </w:rPr>
        <w:t xml:space="preserve"> </w:t>
      </w:r>
    </w:p>
    <w:p w14:paraId="3D395684" w14:textId="77777777" w:rsidR="00E30CDC" w:rsidRPr="00E30CDC" w:rsidRDefault="00E30CDC" w:rsidP="00E30CDC">
      <w:pPr>
        <w:spacing w:line="276" w:lineRule="auto"/>
        <w:rPr>
          <w:rFonts w:ascii="Arial" w:eastAsia="Arial" w:hAnsi="Arial" w:cs="Arial"/>
          <w:sz w:val="22"/>
          <w:szCs w:val="22"/>
          <w:lang w:val="en"/>
        </w:rPr>
      </w:pPr>
      <w:r w:rsidRPr="00E30CDC">
        <w:rPr>
          <w:rFonts w:ascii="Arial" w:eastAsia="Arial" w:hAnsi="Arial" w:cs="Arial"/>
          <w:lang w:val="en"/>
        </w:rPr>
        <w:t xml:space="preserve"> </w:t>
      </w:r>
    </w:p>
    <w:p w14:paraId="18FA7AC9" w14:textId="77777777" w:rsidR="000815BB" w:rsidRDefault="000815BB" w:rsidP="00C76D7A">
      <w:pPr>
        <w:pStyle w:val="Body"/>
        <w:rPr>
          <w:rFonts w:ascii="Times New Roman" w:hAnsi="Times New Roman" w:cs="Times New Roman"/>
          <w:sz w:val="24"/>
          <w:szCs w:val="24"/>
        </w:rPr>
      </w:pPr>
    </w:p>
    <w:p w14:paraId="535F49A3" w14:textId="77777777" w:rsidR="00950FE2" w:rsidRDefault="00950FE2" w:rsidP="00C76D7A">
      <w:pPr>
        <w:pStyle w:val="Body"/>
        <w:rPr>
          <w:rFonts w:ascii="Times New Roman" w:hAnsi="Times New Roman" w:cs="Times New Roman"/>
          <w:sz w:val="24"/>
          <w:szCs w:val="24"/>
        </w:rPr>
      </w:pPr>
    </w:p>
    <w:p w14:paraId="4765B4E9" w14:textId="77777777" w:rsidR="00950FE2" w:rsidRDefault="00950FE2" w:rsidP="00C76D7A">
      <w:pPr>
        <w:pStyle w:val="Body"/>
        <w:rPr>
          <w:rFonts w:ascii="Times New Roman" w:hAnsi="Times New Roman" w:cs="Times New Roman"/>
          <w:sz w:val="24"/>
          <w:szCs w:val="24"/>
        </w:rPr>
      </w:pPr>
    </w:p>
    <w:p w14:paraId="044163DC" w14:textId="77777777" w:rsidR="00950FE2" w:rsidRDefault="00950FE2" w:rsidP="00C76D7A">
      <w:pPr>
        <w:pStyle w:val="Body"/>
        <w:rPr>
          <w:rFonts w:ascii="Times New Roman" w:hAnsi="Times New Roman" w:cs="Times New Roman"/>
          <w:sz w:val="24"/>
          <w:szCs w:val="24"/>
        </w:rPr>
      </w:pPr>
    </w:p>
    <w:p w14:paraId="3C4F370E" w14:textId="77777777" w:rsidR="00950FE2" w:rsidRDefault="00950FE2" w:rsidP="00C76D7A">
      <w:pPr>
        <w:pStyle w:val="Body"/>
        <w:rPr>
          <w:rFonts w:ascii="Times New Roman" w:hAnsi="Times New Roman" w:cs="Times New Roman"/>
          <w:sz w:val="24"/>
          <w:szCs w:val="24"/>
        </w:rPr>
      </w:pPr>
    </w:p>
    <w:p w14:paraId="05E473F2" w14:textId="77777777" w:rsidR="00950FE2" w:rsidRDefault="00950FE2" w:rsidP="00C76D7A">
      <w:pPr>
        <w:pStyle w:val="Body"/>
        <w:rPr>
          <w:rFonts w:ascii="Times New Roman" w:hAnsi="Times New Roman" w:cs="Times New Roman"/>
          <w:sz w:val="24"/>
          <w:szCs w:val="24"/>
        </w:rPr>
      </w:pPr>
    </w:p>
    <w:p w14:paraId="5878811E" w14:textId="77777777" w:rsidR="00950FE2" w:rsidRDefault="00950FE2" w:rsidP="00C76D7A">
      <w:pPr>
        <w:pStyle w:val="Body"/>
        <w:rPr>
          <w:rFonts w:ascii="Times New Roman" w:hAnsi="Times New Roman" w:cs="Times New Roman"/>
          <w:sz w:val="24"/>
          <w:szCs w:val="24"/>
        </w:rPr>
      </w:pPr>
    </w:p>
    <w:p w14:paraId="3220D129" w14:textId="77777777" w:rsidR="00950FE2" w:rsidRDefault="00950FE2" w:rsidP="00C76D7A">
      <w:pPr>
        <w:pStyle w:val="Body"/>
        <w:rPr>
          <w:rFonts w:ascii="Times New Roman" w:hAnsi="Times New Roman" w:cs="Times New Roman"/>
          <w:sz w:val="24"/>
          <w:szCs w:val="24"/>
        </w:rPr>
      </w:pPr>
    </w:p>
    <w:p w14:paraId="4367CFEC" w14:textId="77777777" w:rsidR="00950FE2" w:rsidRDefault="00950FE2" w:rsidP="00C76D7A">
      <w:pPr>
        <w:pStyle w:val="Body"/>
        <w:rPr>
          <w:rFonts w:ascii="Times New Roman" w:hAnsi="Times New Roman" w:cs="Times New Roman"/>
          <w:sz w:val="24"/>
          <w:szCs w:val="24"/>
        </w:rPr>
      </w:pPr>
    </w:p>
    <w:p w14:paraId="26F14662" w14:textId="77777777" w:rsidR="00950FE2" w:rsidRDefault="00950FE2" w:rsidP="00C76D7A">
      <w:pPr>
        <w:pStyle w:val="Body"/>
        <w:rPr>
          <w:rFonts w:ascii="Times New Roman" w:hAnsi="Times New Roman" w:cs="Times New Roman"/>
          <w:sz w:val="24"/>
          <w:szCs w:val="24"/>
        </w:rPr>
      </w:pPr>
    </w:p>
    <w:p w14:paraId="776D546A" w14:textId="77777777" w:rsidR="00950FE2" w:rsidRDefault="00950FE2" w:rsidP="00C76D7A">
      <w:pPr>
        <w:pStyle w:val="Body"/>
        <w:rPr>
          <w:rFonts w:ascii="Times New Roman" w:hAnsi="Times New Roman" w:cs="Times New Roman"/>
          <w:sz w:val="24"/>
          <w:szCs w:val="24"/>
        </w:rPr>
      </w:pPr>
    </w:p>
    <w:p w14:paraId="622EE274" w14:textId="77777777" w:rsidR="00950FE2" w:rsidRDefault="00950FE2" w:rsidP="00C76D7A">
      <w:pPr>
        <w:pStyle w:val="Body"/>
        <w:rPr>
          <w:rFonts w:ascii="Times New Roman" w:hAnsi="Times New Roman" w:cs="Times New Roman"/>
          <w:sz w:val="24"/>
          <w:szCs w:val="24"/>
        </w:rPr>
      </w:pPr>
    </w:p>
    <w:p w14:paraId="45231E23" w14:textId="77777777" w:rsidR="00950FE2" w:rsidRDefault="00950FE2" w:rsidP="00C76D7A">
      <w:pPr>
        <w:pStyle w:val="Body"/>
        <w:rPr>
          <w:rFonts w:ascii="Times New Roman" w:hAnsi="Times New Roman" w:cs="Times New Roman"/>
          <w:sz w:val="24"/>
          <w:szCs w:val="24"/>
        </w:rPr>
      </w:pPr>
    </w:p>
    <w:p w14:paraId="398CED48" w14:textId="77777777" w:rsidR="00950FE2" w:rsidRDefault="00950FE2" w:rsidP="00C76D7A">
      <w:pPr>
        <w:pStyle w:val="Body"/>
        <w:rPr>
          <w:rFonts w:ascii="Times New Roman" w:hAnsi="Times New Roman" w:cs="Times New Roman"/>
          <w:sz w:val="24"/>
          <w:szCs w:val="24"/>
        </w:rPr>
      </w:pPr>
    </w:p>
    <w:p w14:paraId="35EB1B0C" w14:textId="77777777" w:rsidR="00950FE2" w:rsidRDefault="00950FE2" w:rsidP="00C76D7A">
      <w:pPr>
        <w:pStyle w:val="Body"/>
        <w:rPr>
          <w:rFonts w:ascii="Times New Roman" w:hAnsi="Times New Roman" w:cs="Times New Roman"/>
          <w:sz w:val="24"/>
          <w:szCs w:val="24"/>
        </w:rPr>
      </w:pPr>
    </w:p>
    <w:p w14:paraId="250377EA" w14:textId="77777777" w:rsidR="000815BB" w:rsidRDefault="000815BB" w:rsidP="000815BB">
      <w:pPr>
        <w:spacing w:before="240" w:after="240"/>
        <w:jc w:val="center"/>
      </w:pPr>
      <w:r>
        <w:rPr>
          <w:b/>
          <w:sz w:val="28"/>
          <w:szCs w:val="28"/>
        </w:rPr>
        <w:lastRenderedPageBreak/>
        <w:t>Answer Key--Discriminatory Law Case Study:</w:t>
      </w:r>
      <w:r>
        <w:rPr>
          <w:b/>
          <w:i/>
          <w:sz w:val="28"/>
          <w:szCs w:val="28"/>
        </w:rPr>
        <w:t xml:space="preserve"> Chinese Exclusion Act (1923) </w:t>
      </w:r>
      <w:hyperlink r:id="rId27">
        <w:r>
          <w:rPr>
            <w:color w:val="1155CC"/>
            <w:u w:val="single"/>
          </w:rPr>
          <w:t>https://www.thecanadianencyclopedia.ca/en/article/chinese-immigration-act</w:t>
        </w:r>
      </w:hyperlink>
    </w:p>
    <w:p w14:paraId="111C0F4C" w14:textId="77777777" w:rsidR="000815BB" w:rsidRDefault="000815BB" w:rsidP="000815BB">
      <w:pPr>
        <w:spacing w:after="240"/>
        <w:rPr>
          <w:i/>
        </w:rPr>
      </w:pPr>
      <w:r>
        <w:rPr>
          <w:b/>
        </w:rPr>
        <w:t>Law</w:t>
      </w:r>
      <w:r>
        <w:t xml:space="preserve">: </w:t>
      </w:r>
      <w:r>
        <w:rPr>
          <w:i/>
        </w:rPr>
        <w:t>Chinese Exclusion Act (1923)</w:t>
      </w:r>
    </w:p>
    <w:p w14:paraId="7C838E6D" w14:textId="77777777" w:rsidR="000815BB" w:rsidRDefault="000815BB" w:rsidP="000815BB">
      <w:pPr>
        <w:spacing w:after="240"/>
        <w:rPr>
          <w:b/>
        </w:rPr>
      </w:pPr>
      <w:r>
        <w:rPr>
          <w:b/>
        </w:rPr>
        <w:t>Background Information:</w:t>
      </w:r>
    </w:p>
    <w:p w14:paraId="5DFBF829" w14:textId="77777777" w:rsidR="000815BB" w:rsidRDefault="000815BB" w:rsidP="000815BB">
      <w:pPr>
        <w:spacing w:after="240"/>
      </w:pPr>
      <w:r>
        <w:t xml:space="preserve">The law was preceded by the 1885 </w:t>
      </w:r>
      <w:r>
        <w:rPr>
          <w:i/>
        </w:rPr>
        <w:t xml:space="preserve">Chinese Immigration Act </w:t>
      </w:r>
      <w:r>
        <w:t>which instituted the head tax (initially 50$ but rising to 500$) on all Chinese immigrants.</w:t>
      </w:r>
    </w:p>
    <w:p w14:paraId="266C33CF" w14:textId="77777777" w:rsidR="000815BB" w:rsidRDefault="000815BB" w:rsidP="000815BB">
      <w:pPr>
        <w:spacing w:after="240"/>
      </w:pPr>
      <w:r>
        <w:t xml:space="preserve">The new </w:t>
      </w:r>
      <w:r>
        <w:rPr>
          <w:i/>
        </w:rPr>
        <w:t>Chinese Immigration Act</w:t>
      </w:r>
      <w:r>
        <w:t xml:space="preserve">, also called the </w:t>
      </w:r>
      <w:r>
        <w:rPr>
          <w:i/>
        </w:rPr>
        <w:t xml:space="preserve">Chinese Exclusion Act (1923), </w:t>
      </w:r>
      <w:r>
        <w:t>banned Chinese immigration almost completely. Despite restrictions on immigration by visible minorities, only Chinese people were singled out through a specific law in this manner.</w:t>
      </w:r>
    </w:p>
    <w:p w14:paraId="200C49CB" w14:textId="77777777" w:rsidR="000815BB" w:rsidRDefault="000815BB" w:rsidP="000815BB">
      <w:pPr>
        <w:spacing w:after="240"/>
        <w:rPr>
          <w:b/>
        </w:rPr>
      </w:pPr>
      <w:r>
        <w:rPr>
          <w:b/>
        </w:rPr>
        <w:t xml:space="preserve">How did this Law maintain inequalities? Consider political, social, and economic factors. </w:t>
      </w:r>
    </w:p>
    <w:p w14:paraId="1277B010" w14:textId="77777777" w:rsidR="000815BB" w:rsidRDefault="000815BB" w:rsidP="000815BB">
      <w:pPr>
        <w:spacing w:before="240" w:after="240"/>
        <w:rPr>
          <w:u w:val="single"/>
        </w:rPr>
      </w:pPr>
      <w:r>
        <w:rPr>
          <w:u w:val="single"/>
        </w:rPr>
        <w:t>Political:</w:t>
      </w:r>
    </w:p>
    <w:p w14:paraId="14AA1BF3" w14:textId="77777777" w:rsidR="000815BB" w:rsidRDefault="000815BB" w:rsidP="000815BB">
      <w:pPr>
        <w:spacing w:before="240" w:after="240"/>
      </w:pPr>
      <w:r>
        <w:t xml:space="preserve">-every person of Chinese descent required to register for an identity card </w:t>
      </w:r>
    </w:p>
    <w:p w14:paraId="5CFEED5A" w14:textId="77777777" w:rsidR="000815BB" w:rsidRDefault="000815BB" w:rsidP="000815BB">
      <w:pPr>
        <w:spacing w:before="240" w:after="240"/>
      </w:pPr>
      <w:r>
        <w:t xml:space="preserve">-those of Chinese descent were also already not allowed to vote </w:t>
      </w:r>
    </w:p>
    <w:p w14:paraId="3AE478C0" w14:textId="77777777" w:rsidR="000815BB" w:rsidRDefault="000815BB" w:rsidP="000815BB">
      <w:pPr>
        <w:spacing w:before="240" w:after="240"/>
      </w:pPr>
      <w:r>
        <w:t>-fewer than 50 immigrants allowed in during this period of 1923-1947</w:t>
      </w:r>
    </w:p>
    <w:p w14:paraId="69F93C88" w14:textId="77777777" w:rsidR="000815BB" w:rsidRDefault="000815BB" w:rsidP="000815BB">
      <w:pPr>
        <w:spacing w:before="240" w:after="240"/>
        <w:rPr>
          <w:u w:val="single"/>
        </w:rPr>
      </w:pPr>
      <w:r>
        <w:rPr>
          <w:u w:val="single"/>
        </w:rPr>
        <w:t>Social:</w:t>
      </w:r>
    </w:p>
    <w:p w14:paraId="199424FF" w14:textId="77777777" w:rsidR="000815BB" w:rsidRDefault="000815BB" w:rsidP="000815BB">
      <w:pPr>
        <w:spacing w:before="240" w:after="240"/>
      </w:pPr>
      <w:r>
        <w:t xml:space="preserve">-Chinese people they were the only group to be singled out in this manner by a law although other immigration laws prevented other immigrants from other countries from entering Canada </w:t>
      </w:r>
    </w:p>
    <w:p w14:paraId="635BFA37" w14:textId="77777777" w:rsidR="000815BB" w:rsidRDefault="000815BB" w:rsidP="000815BB">
      <w:pPr>
        <w:spacing w:before="240" w:after="240"/>
      </w:pPr>
      <w:r>
        <w:t xml:space="preserve">-family ties and community growth were affected as immigration halted - the vast majority of Chinese in Canada were men (80%). Many had families back in China; their families no longer were able to immigrate after them. </w:t>
      </w:r>
    </w:p>
    <w:p w14:paraId="5A9AF6EE" w14:textId="77777777" w:rsidR="000815BB" w:rsidRDefault="000815BB" w:rsidP="000815BB">
      <w:pPr>
        <w:spacing w:before="240" w:after="240"/>
        <w:rPr>
          <w:u w:val="single"/>
        </w:rPr>
      </w:pPr>
      <w:r>
        <w:rPr>
          <w:u w:val="single"/>
        </w:rPr>
        <w:t>Economic:</w:t>
      </w:r>
    </w:p>
    <w:p w14:paraId="05FFF855" w14:textId="77777777" w:rsidR="000815BB" w:rsidRDefault="000815BB" w:rsidP="000815BB">
      <w:pPr>
        <w:spacing w:before="240" w:after="240"/>
      </w:pPr>
      <w:r>
        <w:t xml:space="preserve">-individuals could be fined up to 500$ or even imprisoned if they did not register for an identity card  </w:t>
      </w:r>
    </w:p>
    <w:p w14:paraId="47E68F9F" w14:textId="77777777" w:rsidR="000815BB" w:rsidRDefault="000815BB" w:rsidP="000815BB">
      <w:pPr>
        <w:spacing w:before="240" w:after="240"/>
      </w:pPr>
      <w:r>
        <w:t>-Chinese immigrants had previously been involved in the Fraser River and Cariboo Gold rushes and as labourers constructing the CPR, often dealing with discrimination in unfair work situations and dishonest business practices</w:t>
      </w:r>
    </w:p>
    <w:p w14:paraId="7320B02F" w14:textId="77777777" w:rsidR="000815BB" w:rsidRDefault="000815BB" w:rsidP="000815BB">
      <w:pPr>
        <w:spacing w:before="240" w:after="240"/>
      </w:pPr>
      <w:r>
        <w:t>-other legislation prevented Chinese from owning property and limited employment and housing options</w:t>
      </w:r>
    </w:p>
    <w:p w14:paraId="08368679" w14:textId="77777777" w:rsidR="000D5063" w:rsidRDefault="000815BB" w:rsidP="000D5063">
      <w:pPr>
        <w:spacing w:before="240" w:after="240"/>
      </w:pPr>
      <w:r>
        <w:t>-Chinese workers often faced protests from White workers and unions, as well as earning lower wages</w:t>
      </w:r>
    </w:p>
    <w:p w14:paraId="04DCB886" w14:textId="2ED18F1F" w:rsidR="000815BB" w:rsidRPr="000D5063" w:rsidRDefault="000815BB" w:rsidP="000D5063">
      <w:pPr>
        <w:spacing w:before="240" w:after="240"/>
      </w:pPr>
      <w:r>
        <w:rPr>
          <w:b/>
        </w:rPr>
        <w:lastRenderedPageBreak/>
        <w:t>How was this law reformed or amended?</w:t>
      </w:r>
    </w:p>
    <w:p w14:paraId="229FA627" w14:textId="77777777" w:rsidR="000815BB" w:rsidRDefault="000815BB" w:rsidP="000815BB">
      <w:pPr>
        <w:spacing w:after="240"/>
      </w:pPr>
      <w:r>
        <w:t>The end of WWII resulted in lessening hostility towards the Chinese community, who participated in military service and fundraising. Canada’s recent signing of the Universal Declaration of Human Rights also signified changing values and awareness.</w:t>
      </w:r>
    </w:p>
    <w:p w14:paraId="61B5E5DB" w14:textId="77777777" w:rsidR="000815BB" w:rsidRDefault="000815BB" w:rsidP="000815BB">
      <w:pPr>
        <w:spacing w:after="240"/>
      </w:pPr>
      <w:r>
        <w:t xml:space="preserve">Removing anti-Chinese legislation was supported by politicians, war veterans, church leaders and even labour unions. In 1947, the </w:t>
      </w:r>
      <w:r>
        <w:rPr>
          <w:i/>
        </w:rPr>
        <w:t>Chinese Exclusion Act</w:t>
      </w:r>
      <w:r>
        <w:t xml:space="preserve"> was repealed (removed). </w:t>
      </w:r>
    </w:p>
    <w:p w14:paraId="1A3FEB89" w14:textId="77777777" w:rsidR="000815BB" w:rsidRDefault="000815BB" w:rsidP="000815BB">
      <w:pPr>
        <w:spacing w:after="240"/>
        <w:rPr>
          <w:b/>
        </w:rPr>
      </w:pPr>
      <w:r>
        <w:rPr>
          <w:b/>
        </w:rPr>
        <w:t>Legacy of Law and/or policy:</w:t>
      </w:r>
    </w:p>
    <w:p w14:paraId="213BAC9B" w14:textId="77777777" w:rsidR="000815BB" w:rsidRDefault="000815BB" w:rsidP="000815BB">
      <w:pPr>
        <w:spacing w:before="240" w:after="240"/>
      </w:pPr>
      <w:r>
        <w:t xml:space="preserve">Chinese immigrants still faced unfair restrictions until 1967, when an equitable system through the points-based immigration system was reduced. </w:t>
      </w:r>
    </w:p>
    <w:p w14:paraId="27B9FBF4" w14:textId="095974E1" w:rsidR="000815BB" w:rsidRPr="000815BB" w:rsidRDefault="000815BB" w:rsidP="000815BB">
      <w:pPr>
        <w:pStyle w:val="Body"/>
        <w:rPr>
          <w:rFonts w:ascii="Calibri" w:hAnsi="Calibri" w:cs="Times New Roman"/>
          <w:sz w:val="24"/>
          <w:szCs w:val="24"/>
        </w:rPr>
      </w:pPr>
      <w:r w:rsidRPr="000815BB">
        <w:rPr>
          <w:rFonts w:ascii="Calibri" w:hAnsi="Calibri"/>
          <w:sz w:val="24"/>
          <w:szCs w:val="24"/>
        </w:rPr>
        <w:t>Campaigns were instituted to ask the government to apologize for its treatment of Chinese-Canadians. IN 2006, Stephen Harper apologized for the head tax and discriminatory immigration legislation.</w:t>
      </w:r>
    </w:p>
    <w:p w14:paraId="4E8B4C49" w14:textId="77777777" w:rsidR="00395442" w:rsidRDefault="00395442" w:rsidP="00C76D7A">
      <w:pPr>
        <w:pStyle w:val="Body"/>
        <w:rPr>
          <w:rFonts w:ascii="Times New Roman" w:hAnsi="Times New Roman" w:cs="Times New Roman"/>
          <w:sz w:val="24"/>
          <w:szCs w:val="24"/>
        </w:rPr>
      </w:pPr>
    </w:p>
    <w:p w14:paraId="6F714845" w14:textId="77777777" w:rsidR="000815BB" w:rsidRDefault="000815BB" w:rsidP="00C76D7A">
      <w:pPr>
        <w:pStyle w:val="Body"/>
        <w:rPr>
          <w:rFonts w:ascii="Times New Roman" w:hAnsi="Times New Roman" w:cs="Times New Roman"/>
          <w:sz w:val="24"/>
          <w:szCs w:val="24"/>
        </w:rPr>
      </w:pPr>
    </w:p>
    <w:p w14:paraId="67EE7F6B" w14:textId="77777777" w:rsidR="000815BB" w:rsidRDefault="000815BB" w:rsidP="00C76D7A">
      <w:pPr>
        <w:pStyle w:val="Body"/>
        <w:rPr>
          <w:rFonts w:ascii="Times New Roman" w:hAnsi="Times New Roman" w:cs="Times New Roman"/>
          <w:sz w:val="24"/>
          <w:szCs w:val="24"/>
        </w:rPr>
      </w:pPr>
    </w:p>
    <w:p w14:paraId="439B0B8E" w14:textId="77777777" w:rsidR="000815BB" w:rsidRDefault="000815BB" w:rsidP="00C76D7A">
      <w:pPr>
        <w:pStyle w:val="Body"/>
        <w:rPr>
          <w:rFonts w:ascii="Times New Roman" w:hAnsi="Times New Roman" w:cs="Times New Roman"/>
          <w:sz w:val="24"/>
          <w:szCs w:val="24"/>
        </w:rPr>
      </w:pPr>
    </w:p>
    <w:p w14:paraId="2AD6C896" w14:textId="77777777" w:rsidR="00950FE2" w:rsidRDefault="00950FE2" w:rsidP="00C76D7A">
      <w:pPr>
        <w:pStyle w:val="Body"/>
        <w:rPr>
          <w:rFonts w:ascii="Times New Roman" w:hAnsi="Times New Roman" w:cs="Times New Roman"/>
          <w:sz w:val="24"/>
          <w:szCs w:val="24"/>
        </w:rPr>
      </w:pPr>
    </w:p>
    <w:p w14:paraId="20D4C483" w14:textId="77777777" w:rsidR="00950FE2" w:rsidRDefault="00950FE2" w:rsidP="00C76D7A">
      <w:pPr>
        <w:pStyle w:val="Body"/>
        <w:rPr>
          <w:rFonts w:ascii="Times New Roman" w:hAnsi="Times New Roman" w:cs="Times New Roman"/>
          <w:sz w:val="24"/>
          <w:szCs w:val="24"/>
        </w:rPr>
      </w:pPr>
    </w:p>
    <w:p w14:paraId="5BAC71A5" w14:textId="77777777" w:rsidR="00950FE2" w:rsidRDefault="00950FE2" w:rsidP="00C76D7A">
      <w:pPr>
        <w:pStyle w:val="Body"/>
        <w:rPr>
          <w:rFonts w:ascii="Times New Roman" w:hAnsi="Times New Roman" w:cs="Times New Roman"/>
          <w:sz w:val="24"/>
          <w:szCs w:val="24"/>
        </w:rPr>
      </w:pPr>
    </w:p>
    <w:p w14:paraId="287CDBE7" w14:textId="77777777" w:rsidR="00950FE2" w:rsidRDefault="00950FE2" w:rsidP="00C76D7A">
      <w:pPr>
        <w:pStyle w:val="Body"/>
        <w:rPr>
          <w:rFonts w:ascii="Times New Roman" w:hAnsi="Times New Roman" w:cs="Times New Roman"/>
          <w:sz w:val="24"/>
          <w:szCs w:val="24"/>
        </w:rPr>
      </w:pPr>
    </w:p>
    <w:p w14:paraId="607923CD" w14:textId="77777777" w:rsidR="00950FE2" w:rsidRDefault="00950FE2" w:rsidP="00C76D7A">
      <w:pPr>
        <w:pStyle w:val="Body"/>
        <w:rPr>
          <w:rFonts w:ascii="Times New Roman" w:hAnsi="Times New Roman" w:cs="Times New Roman"/>
          <w:sz w:val="24"/>
          <w:szCs w:val="24"/>
        </w:rPr>
      </w:pPr>
    </w:p>
    <w:p w14:paraId="3CE56FBA" w14:textId="77777777" w:rsidR="00950FE2" w:rsidRDefault="00950FE2" w:rsidP="00C76D7A">
      <w:pPr>
        <w:pStyle w:val="Body"/>
        <w:rPr>
          <w:rFonts w:ascii="Times New Roman" w:hAnsi="Times New Roman" w:cs="Times New Roman"/>
          <w:sz w:val="24"/>
          <w:szCs w:val="24"/>
        </w:rPr>
      </w:pPr>
    </w:p>
    <w:p w14:paraId="067DE074" w14:textId="77777777" w:rsidR="00950FE2" w:rsidRDefault="00950FE2" w:rsidP="00C76D7A">
      <w:pPr>
        <w:pStyle w:val="Body"/>
        <w:rPr>
          <w:rFonts w:ascii="Times New Roman" w:hAnsi="Times New Roman" w:cs="Times New Roman"/>
          <w:sz w:val="24"/>
          <w:szCs w:val="24"/>
        </w:rPr>
      </w:pPr>
    </w:p>
    <w:p w14:paraId="122BAE2B" w14:textId="77777777" w:rsidR="00950FE2" w:rsidRDefault="00950FE2" w:rsidP="00C76D7A">
      <w:pPr>
        <w:pStyle w:val="Body"/>
        <w:rPr>
          <w:rFonts w:ascii="Times New Roman" w:hAnsi="Times New Roman" w:cs="Times New Roman"/>
          <w:sz w:val="24"/>
          <w:szCs w:val="24"/>
        </w:rPr>
      </w:pPr>
    </w:p>
    <w:p w14:paraId="2246D196" w14:textId="77777777" w:rsidR="00950FE2" w:rsidRDefault="00950FE2" w:rsidP="00C76D7A">
      <w:pPr>
        <w:pStyle w:val="Body"/>
        <w:rPr>
          <w:rFonts w:ascii="Times New Roman" w:hAnsi="Times New Roman" w:cs="Times New Roman"/>
          <w:sz w:val="24"/>
          <w:szCs w:val="24"/>
        </w:rPr>
      </w:pPr>
    </w:p>
    <w:p w14:paraId="53DC4FBA" w14:textId="77777777" w:rsidR="000815BB" w:rsidRDefault="000815BB" w:rsidP="000815BB">
      <w:pPr>
        <w:jc w:val="center"/>
        <w:rPr>
          <w:b/>
          <w:sz w:val="28"/>
          <w:szCs w:val="28"/>
        </w:rPr>
      </w:pPr>
    </w:p>
    <w:p w14:paraId="33A6464A" w14:textId="77777777" w:rsidR="00A310A5" w:rsidRDefault="00A310A5" w:rsidP="000815BB">
      <w:pPr>
        <w:jc w:val="center"/>
        <w:rPr>
          <w:b/>
          <w:sz w:val="28"/>
          <w:szCs w:val="28"/>
        </w:rPr>
      </w:pPr>
    </w:p>
    <w:p w14:paraId="0CE35B81" w14:textId="77777777" w:rsidR="00A310A5" w:rsidRDefault="00A310A5" w:rsidP="000815BB">
      <w:pPr>
        <w:jc w:val="center"/>
        <w:rPr>
          <w:b/>
          <w:sz w:val="28"/>
          <w:szCs w:val="28"/>
        </w:rPr>
      </w:pPr>
    </w:p>
    <w:p w14:paraId="093A1672" w14:textId="77777777" w:rsidR="00A310A5" w:rsidRDefault="00A310A5" w:rsidP="000815BB">
      <w:pPr>
        <w:jc w:val="center"/>
        <w:rPr>
          <w:b/>
          <w:sz w:val="28"/>
          <w:szCs w:val="28"/>
        </w:rPr>
      </w:pPr>
    </w:p>
    <w:p w14:paraId="386C76D2" w14:textId="77777777" w:rsidR="000D5063" w:rsidRDefault="000D5063" w:rsidP="000815BB">
      <w:pPr>
        <w:jc w:val="center"/>
        <w:rPr>
          <w:b/>
          <w:sz w:val="28"/>
          <w:szCs w:val="28"/>
        </w:rPr>
      </w:pPr>
    </w:p>
    <w:p w14:paraId="4801AA3E" w14:textId="77777777" w:rsidR="000815BB" w:rsidRDefault="000815BB" w:rsidP="000815BB">
      <w:pPr>
        <w:jc w:val="center"/>
        <w:rPr>
          <w:b/>
          <w:sz w:val="28"/>
          <w:szCs w:val="28"/>
        </w:rPr>
      </w:pPr>
      <w:r>
        <w:rPr>
          <w:b/>
          <w:sz w:val="28"/>
          <w:szCs w:val="28"/>
        </w:rPr>
        <w:lastRenderedPageBreak/>
        <w:t xml:space="preserve">Answer Key--Discriminatory Law Case Study: </w:t>
      </w:r>
      <w:r>
        <w:rPr>
          <w:b/>
          <w:i/>
          <w:sz w:val="28"/>
          <w:szCs w:val="28"/>
        </w:rPr>
        <w:t>Indian Act (1876)</w:t>
      </w:r>
    </w:p>
    <w:p w14:paraId="02ECF7FA" w14:textId="77777777" w:rsidR="000815BB" w:rsidRDefault="00000000" w:rsidP="000815BB">
      <w:pPr>
        <w:widowControl w:val="0"/>
        <w:jc w:val="center"/>
      </w:pPr>
      <w:hyperlink r:id="rId28">
        <w:r w:rsidR="000815BB">
          <w:rPr>
            <w:color w:val="1155CC"/>
            <w:u w:val="single"/>
          </w:rPr>
          <w:t>https://www.thecanadianencyclopedia.ca/en/article/indian-act</w:t>
        </w:r>
      </w:hyperlink>
    </w:p>
    <w:p w14:paraId="57F1D110" w14:textId="77777777" w:rsidR="000815BB" w:rsidRDefault="000815BB" w:rsidP="000815BB"/>
    <w:p w14:paraId="72EE4933" w14:textId="77777777" w:rsidR="000815BB" w:rsidRDefault="000815BB" w:rsidP="000815BB">
      <w:pPr>
        <w:spacing w:after="240"/>
      </w:pPr>
      <w:r>
        <w:rPr>
          <w:b/>
        </w:rPr>
        <w:t xml:space="preserve">Law: </w:t>
      </w:r>
      <w:r>
        <w:rPr>
          <w:i/>
        </w:rPr>
        <w:t xml:space="preserve">Indian Act </w:t>
      </w:r>
      <w:r>
        <w:t>(1876)</w:t>
      </w:r>
    </w:p>
    <w:p w14:paraId="3A7B1A12" w14:textId="77777777" w:rsidR="000815BB" w:rsidRDefault="000815BB" w:rsidP="000815BB">
      <w:pPr>
        <w:spacing w:after="240"/>
        <w:rPr>
          <w:b/>
        </w:rPr>
      </w:pPr>
      <w:r>
        <w:rPr>
          <w:b/>
        </w:rPr>
        <w:t>Background Information:</w:t>
      </w:r>
    </w:p>
    <w:p w14:paraId="1FA3F7C9" w14:textId="77777777" w:rsidR="000815BB" w:rsidRDefault="000815BB" w:rsidP="000815BB">
      <w:pPr>
        <w:spacing w:after="240"/>
      </w:pPr>
      <w:r>
        <w:t xml:space="preserve">This law is over 140 years old and still exists; significant amendments have been made during this time, but the </w:t>
      </w:r>
      <w:r>
        <w:rPr>
          <w:u w:val="single"/>
        </w:rPr>
        <w:t>restrictions described below were imposed at some point during the Act.</w:t>
      </w:r>
      <w:r>
        <w:t xml:space="preserve"> The </w:t>
      </w:r>
      <w:r>
        <w:rPr>
          <w:i/>
        </w:rPr>
        <w:t>Indian Act</w:t>
      </w:r>
      <w:r>
        <w:t xml:space="preserve"> applies to First Nations of Canada, but not the Inuit or Métis peoples. </w:t>
      </w:r>
    </w:p>
    <w:p w14:paraId="7065AC4A" w14:textId="77777777" w:rsidR="000815BB" w:rsidRDefault="000815BB" w:rsidP="000815BB">
      <w:pPr>
        <w:spacing w:after="240"/>
      </w:pPr>
      <w:r>
        <w:t xml:space="preserve">The original aim of the </w:t>
      </w:r>
      <w:r>
        <w:rPr>
          <w:i/>
        </w:rPr>
        <w:t>Indian Act</w:t>
      </w:r>
      <w:r>
        <w:t xml:space="preserve"> was to control most aspects of Aboriginal life to achieve assimilation - so First Nations people lose their identity and be absorbed in the dominant European culture.</w:t>
      </w:r>
    </w:p>
    <w:p w14:paraId="078F7DA9" w14:textId="77777777" w:rsidR="000815BB" w:rsidRDefault="000815BB" w:rsidP="000815BB">
      <w:pPr>
        <w:spacing w:after="240"/>
        <w:rPr>
          <w:b/>
        </w:rPr>
      </w:pPr>
      <w:r>
        <w:rPr>
          <w:b/>
        </w:rPr>
        <w:t xml:space="preserve">How did this Law maintain inequalities? Consider political, social, and economic factors. </w:t>
      </w:r>
    </w:p>
    <w:p w14:paraId="26D469BA" w14:textId="77777777" w:rsidR="000815BB" w:rsidRDefault="000815BB" w:rsidP="000815BB">
      <w:pPr>
        <w:spacing w:after="240"/>
        <w:rPr>
          <w:i/>
        </w:rPr>
      </w:pPr>
      <w:r>
        <w:rPr>
          <w:i/>
        </w:rPr>
        <w:t xml:space="preserve">*This a brief list of some of the most notable discriminations. </w:t>
      </w:r>
    </w:p>
    <w:p w14:paraId="3DE8DA4A" w14:textId="77777777" w:rsidR="000815BB" w:rsidRDefault="000815BB" w:rsidP="000815BB">
      <w:pPr>
        <w:spacing w:before="240" w:after="240"/>
      </w:pPr>
      <w:r>
        <w:rPr>
          <w:u w:val="single"/>
        </w:rPr>
        <w:t>Political</w:t>
      </w:r>
      <w:r>
        <w:t>:</w:t>
      </w:r>
    </w:p>
    <w:p w14:paraId="290B1AEE" w14:textId="77777777" w:rsidR="000815BB" w:rsidRDefault="000815BB" w:rsidP="000815BB">
      <w:pPr>
        <w:spacing w:before="240" w:after="240"/>
      </w:pPr>
      <w:r>
        <w:t xml:space="preserve">-allowed government to control most aspects of Aboriginal life </w:t>
      </w:r>
    </w:p>
    <w:p w14:paraId="2A14F255" w14:textId="77777777" w:rsidR="000815BB" w:rsidRDefault="000815BB" w:rsidP="000815BB">
      <w:pPr>
        <w:spacing w:before="240" w:after="240"/>
      </w:pPr>
      <w:r>
        <w:t xml:space="preserve">-introduced residential schools; amendments in 1894 and 1920 required children to attend </w:t>
      </w:r>
    </w:p>
    <w:p w14:paraId="00A16081" w14:textId="77777777" w:rsidR="000815BB" w:rsidRDefault="000815BB" w:rsidP="000815BB">
      <w:pPr>
        <w:spacing w:before="240" w:after="240"/>
      </w:pPr>
      <w:r>
        <w:t>-Indian Status could be taken away if a First Nations person graduated university, became a Christian minister, etc.; women could lose status by marrying a non-status man (</w:t>
      </w:r>
      <w:r>
        <w:rPr>
          <w:b/>
        </w:rPr>
        <w:t>Status</w:t>
      </w:r>
      <w:r>
        <w:t xml:space="preserve"> is the legal recognition of First Nations heritage and comes with certain rights).</w:t>
      </w:r>
    </w:p>
    <w:p w14:paraId="49FFDC20" w14:textId="77777777" w:rsidR="000815BB" w:rsidRDefault="000815BB" w:rsidP="000815BB">
      <w:pPr>
        <w:spacing w:before="240" w:after="240"/>
      </w:pPr>
      <w:r>
        <w:t xml:space="preserve">-First Nations people were not allowed to form political organizations </w:t>
      </w:r>
    </w:p>
    <w:p w14:paraId="77AC985B" w14:textId="77777777" w:rsidR="000815BB" w:rsidRDefault="000815BB" w:rsidP="000815BB">
      <w:pPr>
        <w:spacing w:before="240" w:after="240"/>
      </w:pPr>
      <w:r>
        <w:t xml:space="preserve">-restricted traditional self-governance by instituting a band council governance system (more similarities to European-style government) </w:t>
      </w:r>
    </w:p>
    <w:p w14:paraId="335DD378" w14:textId="77777777" w:rsidR="000815BB" w:rsidRDefault="000815BB" w:rsidP="000815BB">
      <w:pPr>
        <w:spacing w:before="240" w:after="240"/>
      </w:pPr>
      <w:r>
        <w:t xml:space="preserve">-First Nations people were denied the right to vote in federal and provincial elections </w:t>
      </w:r>
    </w:p>
    <w:p w14:paraId="3186788A" w14:textId="77777777" w:rsidR="000815BB" w:rsidRDefault="000815BB" w:rsidP="000815BB">
      <w:pPr>
        <w:spacing w:before="240" w:after="240"/>
      </w:pPr>
      <w:r>
        <w:rPr>
          <w:u w:val="single"/>
        </w:rPr>
        <w:t>Social:</w:t>
      </w:r>
      <w:r>
        <w:t xml:space="preserve"> </w:t>
      </w:r>
    </w:p>
    <w:p w14:paraId="0ECB06B9" w14:textId="77777777" w:rsidR="000815BB" w:rsidRDefault="000815BB" w:rsidP="000815BB">
      <w:pPr>
        <w:spacing w:before="240" w:after="240"/>
      </w:pPr>
      <w:r>
        <w:t>-First Nations people were restricted from leaving the reserve without permission from Indian agent</w:t>
      </w:r>
    </w:p>
    <w:p w14:paraId="1DCDB0B7" w14:textId="77777777" w:rsidR="000815BB" w:rsidRDefault="000815BB" w:rsidP="000815BB">
      <w:pPr>
        <w:spacing w:before="240" w:after="240"/>
      </w:pPr>
      <w:r>
        <w:t xml:space="preserve">-prohibitions against speaking Indigenous languages </w:t>
      </w:r>
    </w:p>
    <w:p w14:paraId="77011739" w14:textId="77777777" w:rsidR="000815BB" w:rsidRDefault="000815BB" w:rsidP="000815BB">
      <w:pPr>
        <w:spacing w:before="240" w:after="240"/>
      </w:pPr>
      <w:r>
        <w:t xml:space="preserve">-prohibitions against Indigenous religious practices </w:t>
      </w:r>
    </w:p>
    <w:p w14:paraId="7FE4CF21" w14:textId="77777777" w:rsidR="000815BB" w:rsidRDefault="000815BB" w:rsidP="000815BB">
      <w:pPr>
        <w:spacing w:before="240" w:after="240"/>
      </w:pPr>
      <w:r>
        <w:t xml:space="preserve">-potlatch and other cultural ceremonies were illegal during some of this law’s history </w:t>
      </w:r>
    </w:p>
    <w:p w14:paraId="07EB14B6" w14:textId="77777777" w:rsidR="000815BB" w:rsidRDefault="000815BB" w:rsidP="000815BB">
      <w:pPr>
        <w:spacing w:before="240" w:after="240"/>
      </w:pPr>
      <w:r>
        <w:lastRenderedPageBreak/>
        <w:t>-a women’s status rights were dependent on her husband (non-status married status = status, status with another band - another band, can lose status if widowed, etc.</w:t>
      </w:r>
      <w:proofErr w:type="gramStart"/>
      <w:r>
        <w:t>) ,</w:t>
      </w:r>
      <w:proofErr w:type="gramEnd"/>
      <w:r>
        <w:t xml:space="preserve"> while men could keep their status </w:t>
      </w:r>
    </w:p>
    <w:p w14:paraId="3EE7BAD7" w14:textId="77777777" w:rsidR="000815BB" w:rsidRDefault="000815BB" w:rsidP="000815BB">
      <w:pPr>
        <w:spacing w:before="240" w:after="240"/>
      </w:pPr>
      <w:r>
        <w:rPr>
          <w:u w:val="single"/>
        </w:rPr>
        <w:t>Economic:</w:t>
      </w:r>
      <w:r>
        <w:t xml:space="preserve"> </w:t>
      </w:r>
    </w:p>
    <w:p w14:paraId="5AF79DB9" w14:textId="77777777" w:rsidR="000815BB" w:rsidRDefault="000815BB" w:rsidP="000815BB">
      <w:pPr>
        <w:spacing w:before="240" w:after="240"/>
      </w:pPr>
      <w:r>
        <w:t xml:space="preserve">-created tax exemptions in reserves </w:t>
      </w:r>
    </w:p>
    <w:p w14:paraId="686AB751" w14:textId="77777777" w:rsidR="000815BB" w:rsidRDefault="000815BB" w:rsidP="000815BB">
      <w:pPr>
        <w:spacing w:before="240" w:after="240"/>
      </w:pPr>
      <w:r>
        <w:t>-the sale of alcohol to First Nations people was prohibited</w:t>
      </w:r>
    </w:p>
    <w:p w14:paraId="61079AF4" w14:textId="77777777" w:rsidR="000815BB" w:rsidRDefault="000815BB" w:rsidP="000815BB">
      <w:pPr>
        <w:spacing w:before="240" w:after="240"/>
      </w:pPr>
      <w:r>
        <w:t>-the sale of ammunition to First Nations people was prohibited</w:t>
      </w:r>
    </w:p>
    <w:p w14:paraId="7BD07E7E" w14:textId="77777777" w:rsidR="000815BB" w:rsidRDefault="000815BB" w:rsidP="000815BB">
      <w:pPr>
        <w:spacing w:after="240"/>
        <w:rPr>
          <w:b/>
        </w:rPr>
      </w:pPr>
      <w:r>
        <w:rPr>
          <w:b/>
        </w:rPr>
        <w:t>How was this law reformed or amended?</w:t>
      </w:r>
    </w:p>
    <w:p w14:paraId="0891B1A5" w14:textId="77777777" w:rsidR="000815BB" w:rsidRDefault="000815BB" w:rsidP="000815BB">
      <w:pPr>
        <w:spacing w:after="240"/>
      </w:pPr>
      <w:r>
        <w:t xml:space="preserve">The most significant amendments took place in 1951 and 1985. Changing social views and awareness after World War II led to the removal of the worst political, cultural and religious restrictions. This also marked the first time that First Nations peoples were consulted in the process. </w:t>
      </w:r>
    </w:p>
    <w:p w14:paraId="5858C2CF" w14:textId="77777777" w:rsidR="000815BB" w:rsidRDefault="000815BB" w:rsidP="000815BB">
      <w:pPr>
        <w:spacing w:after="240"/>
      </w:pPr>
      <w:r>
        <w:t xml:space="preserve">In 1969, Pierre Trudeau’s introduction of the White Paper, which would have removed the Act among other sweeping changes was met with resistance, as it would have also taken away special status and rights for Indigenous Peoples. This was ultimately withdrawn. </w:t>
      </w:r>
    </w:p>
    <w:p w14:paraId="60365E0F" w14:textId="77777777" w:rsidR="000815BB" w:rsidRDefault="000815BB" w:rsidP="000815BB">
      <w:pPr>
        <w:spacing w:after="240"/>
      </w:pPr>
      <w:r>
        <w:t xml:space="preserve">In 1985, the government passed Bill C-31, which addressed some of the more egregious problems with Indian status in the act. </w:t>
      </w:r>
    </w:p>
    <w:p w14:paraId="20C33DA4" w14:textId="77777777" w:rsidR="000815BB" w:rsidRDefault="000815BB" w:rsidP="000815BB">
      <w:pPr>
        <w:spacing w:after="240"/>
        <w:rPr>
          <w:b/>
        </w:rPr>
      </w:pPr>
      <w:r>
        <w:rPr>
          <w:b/>
        </w:rPr>
        <w:t>Legacy of Law:</w:t>
      </w:r>
    </w:p>
    <w:p w14:paraId="7D208E65" w14:textId="77777777" w:rsidR="000815BB" w:rsidRDefault="000815BB" w:rsidP="000815BB">
      <w:pPr>
        <w:spacing w:after="240"/>
      </w:pPr>
      <w:r>
        <w:t xml:space="preserve">There is divided sentiment regarding the </w:t>
      </w:r>
      <w:r>
        <w:rPr>
          <w:i/>
        </w:rPr>
        <w:t>Indian Act</w:t>
      </w:r>
      <w:r>
        <w:t xml:space="preserve">. It is responsible for some of the most discriminatory and harmful acts in the relationship between Canada and the First Nations. Despite its amendments, some consider it to still be overly paternalistic. However, because the </w:t>
      </w:r>
      <w:r>
        <w:rPr>
          <w:i/>
        </w:rPr>
        <w:t xml:space="preserve">Indian Act </w:t>
      </w:r>
      <w:r>
        <w:t xml:space="preserve">outlines the obligations of the Canadian governments to First Nations people and also defines status, many do not believe it should be fully eliminated. </w:t>
      </w:r>
    </w:p>
    <w:p w14:paraId="05D927C3" w14:textId="77777777" w:rsidR="000815BB" w:rsidRDefault="000815BB" w:rsidP="000815BB">
      <w:pPr>
        <w:spacing w:after="240"/>
      </w:pPr>
    </w:p>
    <w:p w14:paraId="76D70747" w14:textId="77777777" w:rsidR="000815BB" w:rsidRDefault="000815BB" w:rsidP="000815BB">
      <w:pPr>
        <w:spacing w:after="240"/>
      </w:pPr>
    </w:p>
    <w:p w14:paraId="323F2BC6" w14:textId="77777777" w:rsidR="000815BB" w:rsidRDefault="000815BB" w:rsidP="000815BB">
      <w:pPr>
        <w:spacing w:after="240"/>
      </w:pPr>
    </w:p>
    <w:p w14:paraId="3C7F23DF" w14:textId="77777777" w:rsidR="000815BB" w:rsidRDefault="000815BB" w:rsidP="000815BB">
      <w:pPr>
        <w:spacing w:after="240"/>
      </w:pPr>
    </w:p>
    <w:p w14:paraId="748FECCA" w14:textId="77777777" w:rsidR="000815BB" w:rsidRDefault="000815BB" w:rsidP="000815BB">
      <w:pPr>
        <w:spacing w:after="240"/>
      </w:pPr>
    </w:p>
    <w:p w14:paraId="507BE5DC" w14:textId="77777777" w:rsidR="000815BB" w:rsidRDefault="000815BB" w:rsidP="000815BB">
      <w:pPr>
        <w:spacing w:after="240"/>
      </w:pPr>
    </w:p>
    <w:p w14:paraId="341738F8" w14:textId="77777777" w:rsidR="000D5063" w:rsidRDefault="000D5063" w:rsidP="000815BB">
      <w:pPr>
        <w:jc w:val="center"/>
      </w:pPr>
    </w:p>
    <w:p w14:paraId="2B76354E" w14:textId="77777777" w:rsidR="000815BB" w:rsidRDefault="000815BB" w:rsidP="000815BB">
      <w:pPr>
        <w:jc w:val="center"/>
        <w:rPr>
          <w:b/>
          <w:i/>
          <w:sz w:val="28"/>
          <w:szCs w:val="28"/>
        </w:rPr>
      </w:pPr>
      <w:r>
        <w:rPr>
          <w:b/>
          <w:sz w:val="28"/>
          <w:szCs w:val="28"/>
        </w:rPr>
        <w:lastRenderedPageBreak/>
        <w:t>Answer Key--Discriminatory Law Case Study:</w:t>
      </w:r>
      <w:r>
        <w:rPr>
          <w:b/>
          <w:i/>
          <w:sz w:val="28"/>
          <w:szCs w:val="28"/>
        </w:rPr>
        <w:t xml:space="preserve"> </w:t>
      </w:r>
    </w:p>
    <w:p w14:paraId="70E7B7B1" w14:textId="77777777" w:rsidR="000815BB" w:rsidRDefault="000815BB" w:rsidP="000815BB">
      <w:pPr>
        <w:jc w:val="center"/>
        <w:rPr>
          <w:b/>
          <w:i/>
          <w:sz w:val="28"/>
          <w:szCs w:val="28"/>
        </w:rPr>
      </w:pPr>
      <w:r>
        <w:rPr>
          <w:b/>
          <w:sz w:val="28"/>
          <w:szCs w:val="28"/>
        </w:rPr>
        <w:t xml:space="preserve">The Persons Case / </w:t>
      </w:r>
      <w:r>
        <w:rPr>
          <w:b/>
          <w:i/>
          <w:sz w:val="28"/>
          <w:szCs w:val="28"/>
        </w:rPr>
        <w:t>British North America Act (1867)</w:t>
      </w:r>
    </w:p>
    <w:p w14:paraId="047EF0A6" w14:textId="77777777" w:rsidR="000815BB" w:rsidRDefault="00000000" w:rsidP="000815BB">
      <w:pPr>
        <w:widowControl w:val="0"/>
        <w:jc w:val="center"/>
      </w:pPr>
      <w:hyperlink r:id="rId29">
        <w:r w:rsidR="000815BB">
          <w:rPr>
            <w:color w:val="1155CC"/>
            <w:u w:val="single"/>
          </w:rPr>
          <w:t>https://www.thecanadianencyclopedia.ca/en/article/persons-case</w:t>
        </w:r>
      </w:hyperlink>
    </w:p>
    <w:p w14:paraId="14E2C0C9" w14:textId="77777777" w:rsidR="000815BB" w:rsidRDefault="000815BB" w:rsidP="000815BB">
      <w:pPr>
        <w:spacing w:after="240"/>
        <w:rPr>
          <w:b/>
        </w:rPr>
      </w:pPr>
    </w:p>
    <w:p w14:paraId="5A0AA680" w14:textId="77777777" w:rsidR="000815BB" w:rsidRDefault="000815BB" w:rsidP="000815BB">
      <w:pPr>
        <w:spacing w:after="240"/>
        <w:rPr>
          <w:i/>
        </w:rPr>
      </w:pPr>
      <w:r>
        <w:rPr>
          <w:b/>
        </w:rPr>
        <w:t>Law</w:t>
      </w:r>
      <w:r>
        <w:t xml:space="preserve">: </w:t>
      </w:r>
      <w:r>
        <w:rPr>
          <w:i/>
        </w:rPr>
        <w:t>British North America Act (1867)</w:t>
      </w:r>
    </w:p>
    <w:p w14:paraId="65A26147" w14:textId="77777777" w:rsidR="000815BB" w:rsidRDefault="000815BB" w:rsidP="000815BB">
      <w:pPr>
        <w:spacing w:after="240"/>
        <w:rPr>
          <w:b/>
        </w:rPr>
      </w:pPr>
      <w:r>
        <w:rPr>
          <w:b/>
        </w:rPr>
        <w:t>Background Information:</w:t>
      </w:r>
    </w:p>
    <w:p w14:paraId="217AC666" w14:textId="77777777" w:rsidR="000815BB" w:rsidRDefault="000815BB" w:rsidP="000815BB">
      <w:pPr>
        <w:spacing w:after="240"/>
      </w:pPr>
      <w:r>
        <w:t xml:space="preserve">In the </w:t>
      </w:r>
      <w:r>
        <w:rPr>
          <w:i/>
        </w:rPr>
        <w:t xml:space="preserve">British North America Act (1867), </w:t>
      </w:r>
      <w:r>
        <w:t xml:space="preserve">Section 24 stated that only qualified “persons” could be appointed to the Senate. “Persons” were legally understood to be men in 1867 and the Canadian government interpreted this section referring to only men, and not women. When activists in the 1920s suggested Emily Murphy for a Senate position, the government responded that “the British North America Act made no provision for women”. </w:t>
      </w:r>
    </w:p>
    <w:p w14:paraId="7E19F637" w14:textId="77777777" w:rsidR="000815BB" w:rsidRDefault="000815BB" w:rsidP="000815BB">
      <w:pPr>
        <w:spacing w:after="240"/>
      </w:pPr>
      <w:r>
        <w:t xml:space="preserve">In 1927, Emily Murphy and four other female activists (the “Famous Five”) petitioned the government to reexamine Section 24, and to determine if “person” included women.  </w:t>
      </w:r>
    </w:p>
    <w:p w14:paraId="4507A0E7" w14:textId="77777777" w:rsidR="000815BB" w:rsidRDefault="000815BB" w:rsidP="000815BB">
      <w:pPr>
        <w:spacing w:after="240"/>
        <w:rPr>
          <w:b/>
        </w:rPr>
      </w:pPr>
      <w:r>
        <w:rPr>
          <w:b/>
        </w:rPr>
        <w:t xml:space="preserve">How did this Law maintain inequalities? Consider political, social, and economic factors. </w:t>
      </w:r>
    </w:p>
    <w:p w14:paraId="50B4A0BF" w14:textId="77777777" w:rsidR="000815BB" w:rsidRDefault="000815BB" w:rsidP="000815BB">
      <w:pPr>
        <w:spacing w:after="240"/>
      </w:pPr>
      <w:r>
        <w:rPr>
          <w:u w:val="single"/>
        </w:rPr>
        <w:t>Political</w:t>
      </w:r>
      <w:r>
        <w:t xml:space="preserve">: </w:t>
      </w:r>
    </w:p>
    <w:p w14:paraId="3C87AFA1" w14:textId="77777777" w:rsidR="000815BB" w:rsidRDefault="000815BB" w:rsidP="000815BB">
      <w:pPr>
        <w:spacing w:after="240"/>
      </w:pPr>
      <w:r>
        <w:t xml:space="preserve">-an outdated definition of “persons” was used by the government to block Emily Murphy from a possible Senate position despite widespread support </w:t>
      </w:r>
    </w:p>
    <w:p w14:paraId="3C699113" w14:textId="77777777" w:rsidR="000815BB" w:rsidRDefault="000815BB" w:rsidP="000815BB">
      <w:pPr>
        <w:spacing w:after="240"/>
      </w:pPr>
      <w:r>
        <w:t>-women were prohibited from serving in an important government role</w:t>
      </w:r>
    </w:p>
    <w:p w14:paraId="38EF5AB9" w14:textId="77777777" w:rsidR="000815BB" w:rsidRDefault="000815BB" w:rsidP="000815BB">
      <w:pPr>
        <w:spacing w:after="240"/>
      </w:pPr>
      <w:r>
        <w:t>-most Canadian women only recently were eligible to vote in federal elections (1918)</w:t>
      </w:r>
    </w:p>
    <w:p w14:paraId="5178365C" w14:textId="77777777" w:rsidR="000815BB" w:rsidRDefault="000815BB" w:rsidP="000815BB">
      <w:pPr>
        <w:spacing w:after="240"/>
      </w:pPr>
      <w:r>
        <w:t xml:space="preserve">-some Canadian women (notably </w:t>
      </w:r>
      <w:proofErr w:type="spellStart"/>
      <w:r>
        <w:t>Aborignal</w:t>
      </w:r>
      <w:proofErr w:type="spellEnd"/>
      <w:r>
        <w:t xml:space="preserve"> women) could not vote at this time and barred from participating in government in any way </w:t>
      </w:r>
    </w:p>
    <w:p w14:paraId="0BCA4862" w14:textId="77777777" w:rsidR="000815BB" w:rsidRDefault="000815BB" w:rsidP="000815BB">
      <w:pPr>
        <w:spacing w:after="240"/>
      </w:pPr>
      <w:r>
        <w:t xml:space="preserve">-women were still barred from political office in New Brunswick; women in Quebec could not vote in provincial elections </w:t>
      </w:r>
    </w:p>
    <w:p w14:paraId="6A478CB9" w14:textId="77777777" w:rsidR="000815BB" w:rsidRDefault="000815BB" w:rsidP="000815BB">
      <w:pPr>
        <w:spacing w:after="240"/>
      </w:pPr>
      <w:r>
        <w:rPr>
          <w:u w:val="single"/>
        </w:rPr>
        <w:t>Social</w:t>
      </w:r>
      <w:r>
        <w:t xml:space="preserve">: -the implication that women were not “persons” </w:t>
      </w:r>
    </w:p>
    <w:p w14:paraId="55EE8D17" w14:textId="77777777" w:rsidR="000815BB" w:rsidRDefault="000815BB" w:rsidP="000815BB">
      <w:pPr>
        <w:spacing w:after="240"/>
        <w:rPr>
          <w:b/>
        </w:rPr>
      </w:pPr>
      <w:r>
        <w:rPr>
          <w:b/>
        </w:rPr>
        <w:t>How was this law reformed or amended?</w:t>
      </w:r>
    </w:p>
    <w:p w14:paraId="3BA79D2C" w14:textId="77777777" w:rsidR="000815BB" w:rsidRDefault="000815BB" w:rsidP="000815BB">
      <w:pPr>
        <w:spacing w:before="240" w:after="240"/>
      </w:pPr>
      <w:r>
        <w:t xml:space="preserve">Initially, Supreme Court judges responded to the Famous Five petition by ruling that women were not persons. The women appealed to the highest court of appeal at the time, the Judicial Committee of the Privy Council, in London. In 1929, the council eventually decided that the word “persons” included women. Although women were not “persons” in 1867, the social changes marked by women’s suffrage in the early 20th century </w:t>
      </w:r>
      <w:r>
        <w:lastRenderedPageBreak/>
        <w:t xml:space="preserve">reflected changing values and awareness. The interpretation of women as “persons” was consistent with that change. </w:t>
      </w:r>
    </w:p>
    <w:p w14:paraId="28457774" w14:textId="77777777" w:rsidR="000815BB" w:rsidRDefault="000815BB" w:rsidP="000815BB">
      <w:pPr>
        <w:spacing w:after="240"/>
        <w:rPr>
          <w:b/>
        </w:rPr>
      </w:pPr>
      <w:r>
        <w:rPr>
          <w:b/>
        </w:rPr>
        <w:t>Legacy of Law:</w:t>
      </w:r>
    </w:p>
    <w:p w14:paraId="0C046826" w14:textId="77777777" w:rsidR="000815BB" w:rsidRDefault="000815BB" w:rsidP="000815BB">
      <w:pPr>
        <w:spacing w:before="240" w:after="240"/>
      </w:pPr>
      <w:r>
        <w:t xml:space="preserve">This case and reinterpretation of the </w:t>
      </w:r>
      <w:r>
        <w:rPr>
          <w:i/>
        </w:rPr>
        <w:t xml:space="preserve">British North America Act </w:t>
      </w:r>
      <w:r>
        <w:t>established the right of women to be appointed to the Senate.</w:t>
      </w:r>
    </w:p>
    <w:p w14:paraId="201C2677" w14:textId="77777777" w:rsidR="000815BB" w:rsidRDefault="000815BB" w:rsidP="000815BB">
      <w:pPr>
        <w:spacing w:before="240" w:after="240"/>
      </w:pPr>
    </w:p>
    <w:p w14:paraId="79BC83B9" w14:textId="77777777" w:rsidR="000815BB" w:rsidRDefault="000815BB" w:rsidP="000815BB">
      <w:pPr>
        <w:spacing w:before="240" w:after="240"/>
      </w:pPr>
    </w:p>
    <w:p w14:paraId="543A637A" w14:textId="77777777" w:rsidR="00950FE2" w:rsidRDefault="00950FE2" w:rsidP="000815BB">
      <w:pPr>
        <w:spacing w:before="240" w:after="240"/>
      </w:pPr>
    </w:p>
    <w:p w14:paraId="2D90F4C0" w14:textId="77777777" w:rsidR="00950FE2" w:rsidRDefault="00950FE2" w:rsidP="000815BB">
      <w:pPr>
        <w:spacing w:before="240" w:after="240"/>
      </w:pPr>
    </w:p>
    <w:p w14:paraId="7B998300" w14:textId="77777777" w:rsidR="00950FE2" w:rsidRDefault="00950FE2" w:rsidP="000815BB">
      <w:pPr>
        <w:spacing w:before="240" w:after="240"/>
      </w:pPr>
    </w:p>
    <w:p w14:paraId="7BE9CD9A" w14:textId="77777777" w:rsidR="00950FE2" w:rsidRDefault="00950FE2" w:rsidP="000815BB">
      <w:pPr>
        <w:spacing w:before="240" w:after="240"/>
      </w:pPr>
    </w:p>
    <w:p w14:paraId="2A6FEF61" w14:textId="77777777" w:rsidR="00950FE2" w:rsidRDefault="00950FE2" w:rsidP="000815BB">
      <w:pPr>
        <w:spacing w:before="240" w:after="240"/>
      </w:pPr>
    </w:p>
    <w:p w14:paraId="4AA013B9" w14:textId="77777777" w:rsidR="00950FE2" w:rsidRDefault="00950FE2" w:rsidP="000815BB">
      <w:pPr>
        <w:spacing w:before="240" w:after="240"/>
      </w:pPr>
    </w:p>
    <w:p w14:paraId="711D527C" w14:textId="77777777" w:rsidR="00950FE2" w:rsidRDefault="00950FE2" w:rsidP="000815BB">
      <w:pPr>
        <w:spacing w:before="240" w:after="240"/>
      </w:pPr>
    </w:p>
    <w:p w14:paraId="496AE9ED" w14:textId="77777777" w:rsidR="00950FE2" w:rsidRDefault="00950FE2" w:rsidP="000815BB">
      <w:pPr>
        <w:spacing w:before="240" w:after="240"/>
      </w:pPr>
    </w:p>
    <w:p w14:paraId="161E84FD" w14:textId="77777777" w:rsidR="00950FE2" w:rsidRDefault="00950FE2" w:rsidP="000815BB">
      <w:pPr>
        <w:spacing w:before="240" w:after="240"/>
      </w:pPr>
    </w:p>
    <w:p w14:paraId="62362920" w14:textId="77777777" w:rsidR="00950FE2" w:rsidRDefault="00950FE2" w:rsidP="000815BB">
      <w:pPr>
        <w:spacing w:before="240" w:after="240"/>
      </w:pPr>
    </w:p>
    <w:p w14:paraId="41464C95" w14:textId="77777777" w:rsidR="00950FE2" w:rsidRDefault="00950FE2" w:rsidP="000815BB">
      <w:pPr>
        <w:spacing w:before="240" w:after="240"/>
      </w:pPr>
    </w:p>
    <w:p w14:paraId="06DE8456" w14:textId="77777777" w:rsidR="00950FE2" w:rsidRDefault="00950FE2" w:rsidP="000815BB">
      <w:pPr>
        <w:spacing w:before="240" w:after="240"/>
      </w:pPr>
    </w:p>
    <w:p w14:paraId="652CC5AE" w14:textId="77777777" w:rsidR="00950FE2" w:rsidRDefault="00950FE2" w:rsidP="000815BB">
      <w:pPr>
        <w:spacing w:before="240" w:after="240"/>
      </w:pPr>
    </w:p>
    <w:p w14:paraId="3D033054" w14:textId="77777777" w:rsidR="00950FE2" w:rsidRDefault="00950FE2" w:rsidP="000815BB">
      <w:pPr>
        <w:spacing w:before="240" w:after="240"/>
      </w:pPr>
    </w:p>
    <w:p w14:paraId="4A81905C" w14:textId="77777777" w:rsidR="00950FE2" w:rsidRDefault="00950FE2" w:rsidP="000815BB">
      <w:pPr>
        <w:spacing w:before="240" w:after="240"/>
      </w:pPr>
    </w:p>
    <w:p w14:paraId="0030D54F" w14:textId="77777777" w:rsidR="00950FE2" w:rsidRDefault="00950FE2" w:rsidP="000815BB">
      <w:pPr>
        <w:spacing w:before="240" w:after="240"/>
      </w:pPr>
    </w:p>
    <w:p w14:paraId="579AF948" w14:textId="77777777" w:rsidR="00950FE2" w:rsidRDefault="00950FE2" w:rsidP="000815BB">
      <w:pPr>
        <w:spacing w:before="240" w:after="240"/>
      </w:pPr>
    </w:p>
    <w:p w14:paraId="3F0D8E14" w14:textId="77777777" w:rsidR="000815BB" w:rsidRDefault="000815BB" w:rsidP="000815BB">
      <w:pPr>
        <w:spacing w:before="240" w:after="240"/>
        <w:jc w:val="center"/>
      </w:pPr>
      <w:r>
        <w:rPr>
          <w:b/>
          <w:sz w:val="28"/>
          <w:szCs w:val="28"/>
        </w:rPr>
        <w:lastRenderedPageBreak/>
        <w:t>Answer Key--Discriminatory Law Case Study:</w:t>
      </w:r>
      <w:r>
        <w:rPr>
          <w:b/>
          <w:i/>
          <w:sz w:val="28"/>
          <w:szCs w:val="28"/>
        </w:rPr>
        <w:t xml:space="preserve"> </w:t>
      </w:r>
      <w:r>
        <w:rPr>
          <w:b/>
          <w:sz w:val="28"/>
          <w:szCs w:val="28"/>
        </w:rPr>
        <w:t xml:space="preserve">Racial Segregation through Separate Schools Clause </w:t>
      </w:r>
      <w:hyperlink r:id="rId30">
        <w:r>
          <w:rPr>
            <w:color w:val="1155CC"/>
            <w:u w:val="single"/>
          </w:rPr>
          <w:t>https://www.thecanadianencyclopedia.ca/en/article/racial-segregation-of-black-people-in-canada</w:t>
        </w:r>
      </w:hyperlink>
    </w:p>
    <w:p w14:paraId="06107D0C" w14:textId="77777777" w:rsidR="000815BB" w:rsidRDefault="000815BB" w:rsidP="000815BB">
      <w:pPr>
        <w:spacing w:after="240"/>
      </w:pPr>
      <w:r>
        <w:rPr>
          <w:b/>
        </w:rPr>
        <w:t>Law</w:t>
      </w:r>
      <w:r>
        <w:t xml:space="preserve">: </w:t>
      </w:r>
      <w:r>
        <w:rPr>
          <w:i/>
        </w:rPr>
        <w:t xml:space="preserve">Common Schools Act </w:t>
      </w:r>
      <w:r>
        <w:t>- Separate Schools Clause (1850)</w:t>
      </w:r>
    </w:p>
    <w:p w14:paraId="4199D86D" w14:textId="77777777" w:rsidR="000815BB" w:rsidRDefault="000815BB" w:rsidP="000815BB">
      <w:pPr>
        <w:spacing w:after="240"/>
        <w:rPr>
          <w:b/>
        </w:rPr>
      </w:pPr>
      <w:r>
        <w:rPr>
          <w:b/>
        </w:rPr>
        <w:t>Background Information:</w:t>
      </w:r>
    </w:p>
    <w:p w14:paraId="4610A7BD" w14:textId="77777777" w:rsidR="000815BB" w:rsidRDefault="000815BB" w:rsidP="000815BB">
      <w:pPr>
        <w:spacing w:before="240" w:after="240"/>
      </w:pPr>
      <w:r>
        <w:t xml:space="preserve">Slavery was abolished in Canada in 1834 but racial segregation continued for some time. </w:t>
      </w:r>
    </w:p>
    <w:p w14:paraId="07FFC4D9" w14:textId="77777777" w:rsidR="000815BB" w:rsidRDefault="000815BB" w:rsidP="000815BB">
      <w:pPr>
        <w:spacing w:before="240" w:after="240"/>
      </w:pPr>
      <w:r>
        <w:t xml:space="preserve">In 1850, the </w:t>
      </w:r>
      <w:r>
        <w:rPr>
          <w:i/>
        </w:rPr>
        <w:t xml:space="preserve">Common Schools Act </w:t>
      </w:r>
      <w:r>
        <w:t xml:space="preserve">was amended to include the Separate Schools Clause- this allowed for separate schools for Catholics, Protestants and Blacks. </w:t>
      </w:r>
    </w:p>
    <w:p w14:paraId="7A2F5B5F" w14:textId="77777777" w:rsidR="000815BB" w:rsidRDefault="000815BB" w:rsidP="000815BB">
      <w:pPr>
        <w:spacing w:after="240"/>
        <w:rPr>
          <w:b/>
        </w:rPr>
      </w:pPr>
      <w:r>
        <w:rPr>
          <w:b/>
        </w:rPr>
        <w:t xml:space="preserve">How did this Law maintain inequalities? Consider political, social, and economic factors. </w:t>
      </w:r>
    </w:p>
    <w:p w14:paraId="05D1419A" w14:textId="77777777" w:rsidR="000815BB" w:rsidRDefault="000815BB" w:rsidP="000815BB">
      <w:pPr>
        <w:spacing w:before="240" w:after="240"/>
        <w:rPr>
          <w:u w:val="single"/>
        </w:rPr>
      </w:pPr>
      <w:r>
        <w:rPr>
          <w:u w:val="single"/>
        </w:rPr>
        <w:t>Political:</w:t>
      </w:r>
    </w:p>
    <w:p w14:paraId="47CE6E9C" w14:textId="77777777" w:rsidR="000815BB" w:rsidRDefault="000815BB" w:rsidP="000815BB">
      <w:pPr>
        <w:numPr>
          <w:ilvl w:val="0"/>
          <w:numId w:val="13"/>
        </w:numPr>
        <w:spacing w:before="240"/>
      </w:pPr>
      <w:r>
        <w:t xml:space="preserve">White school trustees in Ontario created separate schools for Black children in parts of SW Ontario, without consulting Black communities. </w:t>
      </w:r>
    </w:p>
    <w:p w14:paraId="55764351" w14:textId="77777777" w:rsidR="000815BB" w:rsidRDefault="000815BB" w:rsidP="000815BB">
      <w:pPr>
        <w:numPr>
          <w:ilvl w:val="0"/>
          <w:numId w:val="13"/>
        </w:numPr>
      </w:pPr>
      <w:r>
        <w:t xml:space="preserve">Schools were racially segregated by law in Ontario and Nova Scotia. </w:t>
      </w:r>
    </w:p>
    <w:p w14:paraId="350162CD" w14:textId="77777777" w:rsidR="000815BB" w:rsidRDefault="000815BB" w:rsidP="000815BB">
      <w:pPr>
        <w:numPr>
          <w:ilvl w:val="0"/>
          <w:numId w:val="13"/>
        </w:numPr>
      </w:pPr>
      <w:r>
        <w:t xml:space="preserve">When Black parents sued school trustees when Black children were not admitted to White schools. Yet courts upheld the racial segregation of schools. </w:t>
      </w:r>
    </w:p>
    <w:p w14:paraId="11382D4A" w14:textId="77777777" w:rsidR="000815BB" w:rsidRDefault="000815BB" w:rsidP="000815BB">
      <w:pPr>
        <w:numPr>
          <w:ilvl w:val="0"/>
          <w:numId w:val="13"/>
        </w:numPr>
        <w:spacing w:after="240"/>
      </w:pPr>
      <w:r>
        <w:t xml:space="preserve">Racial segregation in education continued in Nova Scotia until 1950 and the last school closed in 1983 - far later than what many Canadians would assume. </w:t>
      </w:r>
    </w:p>
    <w:p w14:paraId="332E290E" w14:textId="77777777" w:rsidR="000815BB" w:rsidRDefault="000815BB" w:rsidP="000815BB">
      <w:pPr>
        <w:spacing w:before="240" w:after="240"/>
      </w:pPr>
      <w:r>
        <w:rPr>
          <w:u w:val="single"/>
        </w:rPr>
        <w:t>Social:</w:t>
      </w:r>
      <w:r>
        <w:t xml:space="preserve"> </w:t>
      </w:r>
    </w:p>
    <w:p w14:paraId="0CE9C845" w14:textId="77777777" w:rsidR="000815BB" w:rsidRDefault="000815BB" w:rsidP="000815BB">
      <w:pPr>
        <w:numPr>
          <w:ilvl w:val="0"/>
          <w:numId w:val="14"/>
        </w:numPr>
        <w:spacing w:before="240"/>
      </w:pPr>
      <w:r>
        <w:t xml:space="preserve">In other provinces, it was common for white families to deny Black children admittance to local schools.  </w:t>
      </w:r>
    </w:p>
    <w:p w14:paraId="7FB4ABCC" w14:textId="77777777" w:rsidR="000815BB" w:rsidRDefault="000815BB" w:rsidP="000815BB">
      <w:pPr>
        <w:numPr>
          <w:ilvl w:val="0"/>
          <w:numId w:val="14"/>
        </w:numPr>
      </w:pPr>
      <w:r>
        <w:t xml:space="preserve">School trustees often used the Separate Schools Clause to request separate schools for Black children despite what Black parents and communities wanted. </w:t>
      </w:r>
    </w:p>
    <w:p w14:paraId="512F9BCE" w14:textId="77777777" w:rsidR="000815BB" w:rsidRDefault="000815BB" w:rsidP="000815BB">
      <w:pPr>
        <w:numPr>
          <w:ilvl w:val="0"/>
          <w:numId w:val="14"/>
        </w:numPr>
      </w:pPr>
      <w:r>
        <w:t xml:space="preserve">Racial segregation could take place through separate school buildings called “negro schools”, White and Black students attending at different times, or students attending at the same time but being physically segregated in different spaces. These different scenarios reflect negative stereotypes about mixing races. </w:t>
      </w:r>
    </w:p>
    <w:p w14:paraId="2A7920DA" w14:textId="77777777" w:rsidR="000815BB" w:rsidRDefault="000815BB" w:rsidP="000815BB">
      <w:pPr>
        <w:numPr>
          <w:ilvl w:val="0"/>
          <w:numId w:val="14"/>
        </w:numPr>
        <w:spacing w:after="240"/>
      </w:pPr>
      <w:r>
        <w:t xml:space="preserve">In some cases if there was no separate school available, Black children were denied their education. </w:t>
      </w:r>
    </w:p>
    <w:p w14:paraId="03EE1E12" w14:textId="77777777" w:rsidR="000815BB" w:rsidRDefault="000815BB" w:rsidP="000815BB">
      <w:pPr>
        <w:spacing w:after="240"/>
      </w:pPr>
      <w:r>
        <w:rPr>
          <w:b/>
        </w:rPr>
        <w:t>How was this law reformed or amended?</w:t>
      </w:r>
    </w:p>
    <w:p w14:paraId="610447F8" w14:textId="77777777" w:rsidR="000815BB" w:rsidRDefault="000815BB" w:rsidP="000815BB">
      <w:pPr>
        <w:spacing w:before="240" w:after="240"/>
      </w:pPr>
      <w:r>
        <w:t xml:space="preserve">Activism by Black parents led to the slow dissolution of racially segregated schools in Ontario, the last closing in 1965. In 1965, Leonard Braithwaite, a Black MPP, advocated for the Separate Schools clause to be removed from provincial education policy. </w:t>
      </w:r>
    </w:p>
    <w:p w14:paraId="25336DE6" w14:textId="77777777" w:rsidR="000D5063" w:rsidRDefault="000D5063" w:rsidP="000815BB">
      <w:pPr>
        <w:spacing w:after="240"/>
        <w:rPr>
          <w:b/>
        </w:rPr>
      </w:pPr>
    </w:p>
    <w:p w14:paraId="7C49CE1B" w14:textId="77777777" w:rsidR="000815BB" w:rsidRDefault="000815BB" w:rsidP="000815BB">
      <w:pPr>
        <w:spacing w:after="240"/>
        <w:rPr>
          <w:b/>
        </w:rPr>
      </w:pPr>
      <w:r>
        <w:rPr>
          <w:b/>
        </w:rPr>
        <w:lastRenderedPageBreak/>
        <w:t>Legacy of Law and/or policy:</w:t>
      </w:r>
    </w:p>
    <w:p w14:paraId="3674D9EB" w14:textId="77777777" w:rsidR="000815BB" w:rsidRDefault="000815BB" w:rsidP="000815BB">
      <w:pPr>
        <w:spacing w:after="240"/>
      </w:pPr>
      <w:r>
        <w:t xml:space="preserve">Racial segregation in Canada was present in many forms. Although each province was different, Black people were regularly segregated or denied fair access to education, employment, housing, and health care, among other services. Black communities in Canada are still fighting for recognition of their history in Canada, particularly in the school curriculum. </w:t>
      </w:r>
    </w:p>
    <w:p w14:paraId="3BD8ECCE" w14:textId="77777777" w:rsidR="000815BB" w:rsidRDefault="000815BB" w:rsidP="000815BB">
      <w:pPr>
        <w:spacing w:after="240"/>
      </w:pPr>
    </w:p>
    <w:p w14:paraId="72B68FAE" w14:textId="77777777" w:rsidR="00950FE2" w:rsidRDefault="00950FE2" w:rsidP="000815BB">
      <w:pPr>
        <w:spacing w:after="240"/>
      </w:pPr>
    </w:p>
    <w:p w14:paraId="4CBF7CA3" w14:textId="77777777" w:rsidR="00950FE2" w:rsidRDefault="00950FE2" w:rsidP="000815BB">
      <w:pPr>
        <w:spacing w:after="240"/>
      </w:pPr>
    </w:p>
    <w:p w14:paraId="2583AC33" w14:textId="77777777" w:rsidR="00950FE2" w:rsidRDefault="00950FE2" w:rsidP="000815BB">
      <w:pPr>
        <w:spacing w:after="240"/>
      </w:pPr>
    </w:p>
    <w:p w14:paraId="76FE4397" w14:textId="77777777" w:rsidR="00950FE2" w:rsidRDefault="00950FE2" w:rsidP="000815BB">
      <w:pPr>
        <w:spacing w:after="240"/>
      </w:pPr>
    </w:p>
    <w:p w14:paraId="61315E17" w14:textId="77777777" w:rsidR="00950FE2" w:rsidRDefault="00950FE2" w:rsidP="000815BB">
      <w:pPr>
        <w:spacing w:after="240"/>
      </w:pPr>
    </w:p>
    <w:p w14:paraId="43282F07" w14:textId="77777777" w:rsidR="00950FE2" w:rsidRDefault="00950FE2" w:rsidP="000815BB">
      <w:pPr>
        <w:spacing w:after="240"/>
      </w:pPr>
    </w:p>
    <w:p w14:paraId="780739B0" w14:textId="77777777" w:rsidR="00950FE2" w:rsidRDefault="00950FE2" w:rsidP="000815BB">
      <w:pPr>
        <w:spacing w:after="240"/>
      </w:pPr>
    </w:p>
    <w:p w14:paraId="6BD0C745" w14:textId="77777777" w:rsidR="00950FE2" w:rsidRDefault="00950FE2" w:rsidP="000815BB">
      <w:pPr>
        <w:spacing w:after="240"/>
      </w:pPr>
    </w:p>
    <w:p w14:paraId="28FD494D" w14:textId="77777777" w:rsidR="00950FE2" w:rsidRDefault="00950FE2" w:rsidP="000815BB">
      <w:pPr>
        <w:spacing w:after="240"/>
      </w:pPr>
    </w:p>
    <w:p w14:paraId="32361682" w14:textId="77777777" w:rsidR="00950FE2" w:rsidRDefault="00950FE2" w:rsidP="000815BB">
      <w:pPr>
        <w:spacing w:after="240"/>
      </w:pPr>
    </w:p>
    <w:p w14:paraId="06A5EA6A" w14:textId="77777777" w:rsidR="00950FE2" w:rsidRDefault="00950FE2" w:rsidP="000815BB">
      <w:pPr>
        <w:spacing w:after="240"/>
      </w:pPr>
    </w:p>
    <w:p w14:paraId="7C77AA36" w14:textId="77777777" w:rsidR="00950FE2" w:rsidRDefault="00950FE2" w:rsidP="000815BB">
      <w:pPr>
        <w:spacing w:after="240"/>
      </w:pPr>
    </w:p>
    <w:p w14:paraId="794C1AC3" w14:textId="77777777" w:rsidR="00950FE2" w:rsidRDefault="00950FE2" w:rsidP="000815BB">
      <w:pPr>
        <w:spacing w:after="240"/>
      </w:pPr>
    </w:p>
    <w:p w14:paraId="10493143" w14:textId="77777777" w:rsidR="00950FE2" w:rsidRDefault="00950FE2" w:rsidP="000815BB">
      <w:pPr>
        <w:spacing w:after="240"/>
      </w:pPr>
    </w:p>
    <w:p w14:paraId="329A5730" w14:textId="77777777" w:rsidR="00950FE2" w:rsidRDefault="00950FE2" w:rsidP="000815BB">
      <w:pPr>
        <w:spacing w:after="240"/>
      </w:pPr>
    </w:p>
    <w:p w14:paraId="7F1A9E1A" w14:textId="77777777" w:rsidR="00950FE2" w:rsidRDefault="00950FE2" w:rsidP="000815BB">
      <w:pPr>
        <w:spacing w:after="240"/>
      </w:pPr>
    </w:p>
    <w:p w14:paraId="477F694B" w14:textId="77777777" w:rsidR="00950FE2" w:rsidRDefault="00950FE2" w:rsidP="000815BB">
      <w:pPr>
        <w:spacing w:after="240"/>
      </w:pPr>
    </w:p>
    <w:p w14:paraId="0F339BE7" w14:textId="77777777" w:rsidR="00950FE2" w:rsidRDefault="00950FE2" w:rsidP="000815BB">
      <w:pPr>
        <w:spacing w:after="240"/>
      </w:pPr>
    </w:p>
    <w:p w14:paraId="410BDB69" w14:textId="77777777" w:rsidR="000D5063" w:rsidRDefault="000D5063" w:rsidP="000815BB">
      <w:pPr>
        <w:jc w:val="center"/>
        <w:rPr>
          <w:b/>
          <w:sz w:val="28"/>
          <w:szCs w:val="28"/>
        </w:rPr>
      </w:pPr>
    </w:p>
    <w:p w14:paraId="3D051441" w14:textId="77777777" w:rsidR="000815BB" w:rsidRDefault="000815BB" w:rsidP="000815BB">
      <w:pPr>
        <w:jc w:val="center"/>
        <w:rPr>
          <w:i/>
          <w:sz w:val="28"/>
          <w:szCs w:val="28"/>
        </w:rPr>
      </w:pPr>
      <w:r>
        <w:rPr>
          <w:b/>
          <w:sz w:val="28"/>
          <w:szCs w:val="28"/>
        </w:rPr>
        <w:lastRenderedPageBreak/>
        <w:t>Discriminatory Law Case Study</w:t>
      </w:r>
      <w:r>
        <w:rPr>
          <w:i/>
          <w:sz w:val="28"/>
          <w:szCs w:val="28"/>
        </w:rPr>
        <w:t xml:space="preserve"> </w:t>
      </w:r>
    </w:p>
    <w:p w14:paraId="06E6C966" w14:textId="77777777" w:rsidR="000815BB" w:rsidRDefault="000815BB" w:rsidP="000815BB"/>
    <w:p w14:paraId="5EC901FA" w14:textId="77777777" w:rsidR="000815BB" w:rsidRDefault="000815BB" w:rsidP="000815BB"/>
    <w:p w14:paraId="605DCF4D" w14:textId="77777777" w:rsidR="000815BB" w:rsidRDefault="000815BB" w:rsidP="000815BB">
      <w:pPr>
        <w:spacing w:after="240"/>
      </w:pPr>
      <w:r>
        <w:rPr>
          <w:b/>
        </w:rPr>
        <w:t>Law</w:t>
      </w:r>
      <w:r>
        <w:t>:</w:t>
      </w:r>
    </w:p>
    <w:p w14:paraId="09E6A401" w14:textId="77777777" w:rsidR="000815BB" w:rsidRDefault="000815BB" w:rsidP="000815BB">
      <w:pPr>
        <w:spacing w:after="240"/>
      </w:pPr>
    </w:p>
    <w:p w14:paraId="702E6478" w14:textId="77777777" w:rsidR="000815BB" w:rsidRDefault="000815BB" w:rsidP="000815BB">
      <w:pPr>
        <w:spacing w:after="240"/>
        <w:rPr>
          <w:b/>
        </w:rPr>
      </w:pPr>
      <w:r>
        <w:rPr>
          <w:b/>
        </w:rPr>
        <w:t>Background Information:</w:t>
      </w:r>
    </w:p>
    <w:p w14:paraId="3ED152F2" w14:textId="77777777" w:rsidR="000815BB" w:rsidRDefault="000815BB" w:rsidP="000815BB">
      <w:pPr>
        <w:spacing w:after="240"/>
        <w:rPr>
          <w:b/>
        </w:rPr>
      </w:pPr>
    </w:p>
    <w:p w14:paraId="7F67D16C" w14:textId="77777777" w:rsidR="000815BB" w:rsidRDefault="000815BB" w:rsidP="000815BB">
      <w:pPr>
        <w:spacing w:after="240"/>
        <w:rPr>
          <w:b/>
        </w:rPr>
      </w:pPr>
    </w:p>
    <w:p w14:paraId="4CDA0F53" w14:textId="77777777" w:rsidR="000815BB" w:rsidRDefault="000815BB" w:rsidP="000815BB">
      <w:pPr>
        <w:spacing w:after="240"/>
        <w:rPr>
          <w:b/>
        </w:rPr>
      </w:pPr>
    </w:p>
    <w:p w14:paraId="648ABCFD" w14:textId="77777777" w:rsidR="000815BB" w:rsidRDefault="000815BB" w:rsidP="000815BB">
      <w:pPr>
        <w:spacing w:after="240"/>
        <w:rPr>
          <w:b/>
        </w:rPr>
      </w:pPr>
      <w:r>
        <w:rPr>
          <w:b/>
        </w:rPr>
        <w:t xml:space="preserve">How did this Law maintain inequalities? Consider political, social, and economic factors. </w:t>
      </w:r>
    </w:p>
    <w:p w14:paraId="39812DF2" w14:textId="77777777" w:rsidR="000815BB" w:rsidRDefault="000815BB" w:rsidP="000815BB">
      <w:pPr>
        <w:spacing w:after="240"/>
        <w:rPr>
          <w:b/>
        </w:rPr>
      </w:pPr>
    </w:p>
    <w:p w14:paraId="2BCC764E" w14:textId="77777777" w:rsidR="000815BB" w:rsidRDefault="000815BB" w:rsidP="000815BB">
      <w:pPr>
        <w:spacing w:after="240"/>
        <w:rPr>
          <w:b/>
        </w:rPr>
      </w:pPr>
    </w:p>
    <w:p w14:paraId="5DE35C8F" w14:textId="77777777" w:rsidR="000815BB" w:rsidRDefault="000815BB" w:rsidP="000815BB">
      <w:pPr>
        <w:spacing w:after="240"/>
        <w:rPr>
          <w:b/>
        </w:rPr>
      </w:pPr>
    </w:p>
    <w:p w14:paraId="7662CC10" w14:textId="77777777" w:rsidR="000815BB" w:rsidRDefault="000815BB" w:rsidP="000815BB">
      <w:pPr>
        <w:spacing w:after="240"/>
        <w:rPr>
          <w:b/>
        </w:rPr>
      </w:pPr>
    </w:p>
    <w:p w14:paraId="473B7427" w14:textId="77777777" w:rsidR="000815BB" w:rsidRDefault="000815BB" w:rsidP="000815BB">
      <w:pPr>
        <w:spacing w:after="240"/>
        <w:rPr>
          <w:b/>
        </w:rPr>
      </w:pPr>
      <w:r>
        <w:rPr>
          <w:b/>
        </w:rPr>
        <w:t>How was this law reformed or amended?</w:t>
      </w:r>
    </w:p>
    <w:p w14:paraId="4EE3DD33" w14:textId="77777777" w:rsidR="000815BB" w:rsidRDefault="000815BB" w:rsidP="000815BB">
      <w:pPr>
        <w:spacing w:after="240"/>
        <w:rPr>
          <w:b/>
        </w:rPr>
      </w:pPr>
    </w:p>
    <w:p w14:paraId="16A9CFFC" w14:textId="77777777" w:rsidR="000815BB" w:rsidRDefault="000815BB" w:rsidP="000815BB">
      <w:pPr>
        <w:spacing w:after="240"/>
        <w:rPr>
          <w:b/>
        </w:rPr>
      </w:pPr>
    </w:p>
    <w:p w14:paraId="0B9CC3F4" w14:textId="77777777" w:rsidR="000815BB" w:rsidRDefault="000815BB" w:rsidP="000815BB">
      <w:pPr>
        <w:spacing w:after="240"/>
        <w:rPr>
          <w:b/>
        </w:rPr>
      </w:pPr>
    </w:p>
    <w:p w14:paraId="18160D1C" w14:textId="77777777" w:rsidR="000815BB" w:rsidRDefault="000815BB" w:rsidP="000815BB">
      <w:pPr>
        <w:spacing w:after="240"/>
        <w:rPr>
          <w:b/>
        </w:rPr>
      </w:pPr>
    </w:p>
    <w:p w14:paraId="10D28ADC" w14:textId="22BFE012" w:rsidR="000815BB" w:rsidRDefault="000815BB" w:rsidP="000815BB">
      <w:pPr>
        <w:spacing w:after="240"/>
        <w:rPr>
          <w:b/>
        </w:rPr>
      </w:pPr>
      <w:r>
        <w:rPr>
          <w:b/>
        </w:rPr>
        <w:t>Legacy of Law and/or policy:</w:t>
      </w:r>
    </w:p>
    <w:p w14:paraId="3603D23B" w14:textId="77777777" w:rsidR="000815BB" w:rsidRDefault="000815BB" w:rsidP="000815BB">
      <w:pPr>
        <w:spacing w:after="240"/>
        <w:rPr>
          <w:b/>
        </w:rPr>
      </w:pPr>
    </w:p>
    <w:p w14:paraId="4BA4E40B" w14:textId="77777777" w:rsidR="000815BB" w:rsidRDefault="000815BB" w:rsidP="000815BB">
      <w:pPr>
        <w:spacing w:after="240"/>
        <w:rPr>
          <w:b/>
        </w:rPr>
      </w:pPr>
    </w:p>
    <w:p w14:paraId="0FCD6632" w14:textId="77777777" w:rsidR="000815BB" w:rsidRDefault="000815BB" w:rsidP="000815BB">
      <w:pPr>
        <w:spacing w:after="240"/>
        <w:rPr>
          <w:b/>
        </w:rPr>
      </w:pPr>
    </w:p>
    <w:p w14:paraId="55D64ABA" w14:textId="77777777" w:rsidR="000815BB" w:rsidRDefault="000815BB" w:rsidP="000815BB">
      <w:pPr>
        <w:spacing w:after="240"/>
        <w:rPr>
          <w:b/>
        </w:rPr>
      </w:pPr>
    </w:p>
    <w:p w14:paraId="7EED273A" w14:textId="77777777" w:rsidR="000D5063" w:rsidRDefault="000D5063" w:rsidP="000815BB">
      <w:pPr>
        <w:spacing w:after="240"/>
        <w:rPr>
          <w:b/>
        </w:rPr>
      </w:pPr>
    </w:p>
    <w:p w14:paraId="726B5329" w14:textId="77777777" w:rsidR="000815BB" w:rsidRPr="000D5063" w:rsidRDefault="000815BB" w:rsidP="000D5063">
      <w:pPr>
        <w:spacing w:after="240"/>
        <w:jc w:val="center"/>
        <w:rPr>
          <w:b/>
          <w:sz w:val="28"/>
          <w:szCs w:val="28"/>
        </w:rPr>
      </w:pPr>
      <w:r w:rsidRPr="000D5063">
        <w:rPr>
          <w:b/>
          <w:sz w:val="28"/>
          <w:szCs w:val="28"/>
        </w:rPr>
        <w:lastRenderedPageBreak/>
        <w:t>Class Discussion Questions:</w:t>
      </w:r>
    </w:p>
    <w:p w14:paraId="1A624C53" w14:textId="77777777" w:rsidR="000815BB" w:rsidRDefault="000815BB" w:rsidP="000815BB">
      <w:pPr>
        <w:spacing w:after="240"/>
      </w:pPr>
      <w:r>
        <w:rPr>
          <w:b/>
        </w:rPr>
        <w:t xml:space="preserve">Essential Question: </w:t>
      </w:r>
      <w:r>
        <w:t>How has the legal system and its laws been used to maintain inequalities?</w:t>
      </w:r>
    </w:p>
    <w:p w14:paraId="4816CC84" w14:textId="77777777" w:rsidR="000815BB" w:rsidRDefault="000815BB" w:rsidP="000815BB">
      <w:pPr>
        <w:spacing w:after="240"/>
      </w:pPr>
    </w:p>
    <w:p w14:paraId="2DB0BEEB" w14:textId="77777777" w:rsidR="000815BB" w:rsidRDefault="000815BB" w:rsidP="000815BB">
      <w:pPr>
        <w:spacing w:after="240"/>
      </w:pPr>
      <w:r>
        <w:t>What are some examples of a discriminatory law?</w:t>
      </w:r>
    </w:p>
    <w:p w14:paraId="7099047A" w14:textId="77777777" w:rsidR="000815BB" w:rsidRDefault="000815BB" w:rsidP="000815BB">
      <w:pPr>
        <w:spacing w:after="240"/>
      </w:pPr>
    </w:p>
    <w:p w14:paraId="394DA49F" w14:textId="77777777" w:rsidR="000815BB" w:rsidRDefault="000815BB" w:rsidP="000815BB">
      <w:pPr>
        <w:spacing w:after="240"/>
      </w:pPr>
    </w:p>
    <w:p w14:paraId="72B13B9B" w14:textId="77777777" w:rsidR="000815BB" w:rsidRDefault="000815BB" w:rsidP="000815BB">
      <w:pPr>
        <w:spacing w:after="240"/>
      </w:pPr>
    </w:p>
    <w:p w14:paraId="14488CF7" w14:textId="77777777" w:rsidR="000815BB" w:rsidRDefault="000815BB" w:rsidP="000815BB">
      <w:pPr>
        <w:spacing w:after="240"/>
      </w:pPr>
      <w:r>
        <w:t>What was the purpose of this law? What stereotypes and discriminatory attitudes does it reflect?</w:t>
      </w:r>
    </w:p>
    <w:p w14:paraId="3E54A9AF" w14:textId="77777777" w:rsidR="000815BB" w:rsidRDefault="000815BB" w:rsidP="000815BB">
      <w:pPr>
        <w:spacing w:after="240"/>
      </w:pPr>
    </w:p>
    <w:p w14:paraId="50FE8321" w14:textId="77777777" w:rsidR="000815BB" w:rsidRDefault="000815BB" w:rsidP="000815BB">
      <w:pPr>
        <w:spacing w:after="240"/>
      </w:pPr>
    </w:p>
    <w:p w14:paraId="4EF959AF" w14:textId="77777777" w:rsidR="000815BB" w:rsidRDefault="000815BB" w:rsidP="000815BB">
      <w:pPr>
        <w:spacing w:after="240"/>
      </w:pPr>
    </w:p>
    <w:p w14:paraId="4EF28077" w14:textId="77777777" w:rsidR="000815BB" w:rsidRDefault="000815BB" w:rsidP="000815BB">
      <w:pPr>
        <w:spacing w:after="240"/>
      </w:pPr>
      <w:r>
        <w:t>What inequalities did this law reinforce?</w:t>
      </w:r>
    </w:p>
    <w:p w14:paraId="483732AA" w14:textId="77777777" w:rsidR="000815BB" w:rsidRDefault="000815BB" w:rsidP="000815BB">
      <w:pPr>
        <w:spacing w:after="240"/>
      </w:pPr>
    </w:p>
    <w:p w14:paraId="089F9102" w14:textId="77777777" w:rsidR="000815BB" w:rsidRDefault="000815BB" w:rsidP="000815BB">
      <w:pPr>
        <w:spacing w:after="240"/>
      </w:pPr>
    </w:p>
    <w:p w14:paraId="6C8AA6C2" w14:textId="77777777" w:rsidR="000815BB" w:rsidRDefault="000815BB" w:rsidP="000815BB">
      <w:pPr>
        <w:spacing w:after="240"/>
      </w:pPr>
    </w:p>
    <w:p w14:paraId="1E2C40B0" w14:textId="77777777" w:rsidR="000815BB" w:rsidRDefault="000815BB" w:rsidP="000815BB">
      <w:pPr>
        <w:spacing w:after="240"/>
      </w:pPr>
      <w:r>
        <w:t>How did this law prevent a targeted group from accessing opportunities?</w:t>
      </w:r>
    </w:p>
    <w:p w14:paraId="22BA5C1B" w14:textId="77777777" w:rsidR="000815BB" w:rsidRDefault="000815BB" w:rsidP="000815BB">
      <w:pPr>
        <w:spacing w:after="240"/>
      </w:pPr>
    </w:p>
    <w:p w14:paraId="626C4C2D" w14:textId="77777777" w:rsidR="000815BB" w:rsidRDefault="000815BB" w:rsidP="000815BB">
      <w:pPr>
        <w:spacing w:after="240"/>
      </w:pPr>
    </w:p>
    <w:p w14:paraId="6FB3486A" w14:textId="77777777" w:rsidR="000815BB" w:rsidRDefault="000815BB" w:rsidP="000815BB">
      <w:pPr>
        <w:spacing w:after="240"/>
      </w:pPr>
    </w:p>
    <w:p w14:paraId="4BEE0431" w14:textId="77777777" w:rsidR="000815BB" w:rsidRDefault="000815BB" w:rsidP="000815BB">
      <w:pPr>
        <w:spacing w:after="240"/>
      </w:pPr>
      <w:r>
        <w:t xml:space="preserve">In what ways did this law impact people socially? Economically? Politically? </w:t>
      </w:r>
    </w:p>
    <w:p w14:paraId="0523A50B" w14:textId="77777777" w:rsidR="000815BB" w:rsidRDefault="000815BB" w:rsidP="000815BB">
      <w:pPr>
        <w:spacing w:after="240"/>
      </w:pPr>
    </w:p>
    <w:p w14:paraId="437F5749" w14:textId="77777777" w:rsidR="000815BB" w:rsidRDefault="000815BB" w:rsidP="000815BB">
      <w:pPr>
        <w:spacing w:after="240"/>
      </w:pPr>
    </w:p>
    <w:p w14:paraId="07445F85" w14:textId="77777777" w:rsidR="000815BB" w:rsidRDefault="000815BB" w:rsidP="000815BB">
      <w:pPr>
        <w:spacing w:after="240"/>
      </w:pPr>
    </w:p>
    <w:p w14:paraId="6511162E" w14:textId="77777777" w:rsidR="000815BB" w:rsidRDefault="000815BB" w:rsidP="000815BB">
      <w:pPr>
        <w:spacing w:after="240"/>
      </w:pPr>
      <w:r>
        <w:lastRenderedPageBreak/>
        <w:t>What legacies of this law may persist into the present day for the targeted communities?</w:t>
      </w:r>
    </w:p>
    <w:p w14:paraId="5B8CCAA3" w14:textId="77777777" w:rsidR="000815BB" w:rsidRDefault="000815BB" w:rsidP="000815BB">
      <w:pPr>
        <w:spacing w:after="240"/>
      </w:pPr>
    </w:p>
    <w:p w14:paraId="4346A695" w14:textId="77777777" w:rsidR="000815BB" w:rsidRDefault="000815BB" w:rsidP="000815BB">
      <w:pPr>
        <w:spacing w:after="240"/>
      </w:pPr>
    </w:p>
    <w:p w14:paraId="08717407" w14:textId="77777777" w:rsidR="000815BB" w:rsidRDefault="000815BB" w:rsidP="000815BB">
      <w:pPr>
        <w:spacing w:after="240"/>
      </w:pPr>
    </w:p>
    <w:p w14:paraId="037CF87A" w14:textId="77777777" w:rsidR="000815BB" w:rsidRDefault="000815BB" w:rsidP="000815BB">
      <w:pPr>
        <w:spacing w:after="240"/>
      </w:pPr>
      <w:r>
        <w:t xml:space="preserve">What circumstances led to support for reforming the law? </w:t>
      </w:r>
    </w:p>
    <w:p w14:paraId="6C55222E" w14:textId="77777777" w:rsidR="000815BB" w:rsidRDefault="000815BB" w:rsidP="000815BB">
      <w:pPr>
        <w:spacing w:after="240"/>
      </w:pPr>
    </w:p>
    <w:p w14:paraId="190D31F4" w14:textId="77777777" w:rsidR="000815BB" w:rsidRDefault="000815BB" w:rsidP="000815BB">
      <w:pPr>
        <w:spacing w:after="240"/>
      </w:pPr>
    </w:p>
    <w:p w14:paraId="2A421F34" w14:textId="77777777" w:rsidR="000815BB" w:rsidRDefault="000815BB" w:rsidP="000815BB">
      <w:pPr>
        <w:spacing w:after="240"/>
      </w:pPr>
    </w:p>
    <w:p w14:paraId="45B3E542" w14:textId="2C46A086" w:rsidR="000815BB" w:rsidRDefault="000815BB" w:rsidP="000815BB">
      <w:pPr>
        <w:spacing w:after="240"/>
      </w:pPr>
      <w:r>
        <w:t>What factors influence change in la</w:t>
      </w:r>
      <w:r w:rsidR="000D5063">
        <w:t>ws</w:t>
      </w:r>
      <w:r>
        <w:t>? (</w:t>
      </w:r>
      <w:proofErr w:type="gramStart"/>
      <w:r>
        <w:t>popular</w:t>
      </w:r>
      <w:proofErr w:type="gramEnd"/>
      <w:r>
        <w:t xml:space="preserve"> s</w:t>
      </w:r>
      <w:r w:rsidR="000D5063">
        <w:t>upport, changing awareness etc.</w:t>
      </w:r>
      <w:r>
        <w:t>) Are you aware of any examples in your case?</w:t>
      </w:r>
    </w:p>
    <w:p w14:paraId="216EE6E0" w14:textId="77777777" w:rsidR="000815BB" w:rsidRDefault="000815BB" w:rsidP="000815BB">
      <w:pPr>
        <w:spacing w:after="240"/>
      </w:pPr>
    </w:p>
    <w:p w14:paraId="369BE74F" w14:textId="77777777" w:rsidR="000815BB" w:rsidRDefault="000815BB" w:rsidP="000815BB">
      <w:pPr>
        <w:spacing w:after="240"/>
      </w:pPr>
    </w:p>
    <w:p w14:paraId="16058390" w14:textId="77777777" w:rsidR="000815BB" w:rsidRDefault="000815BB" w:rsidP="000815BB">
      <w:pPr>
        <w:spacing w:after="240"/>
      </w:pPr>
    </w:p>
    <w:p w14:paraId="6C94F830" w14:textId="2AC0D7CA" w:rsidR="000815BB" w:rsidRDefault="000815BB" w:rsidP="000815BB">
      <w:r>
        <w:t>How do social and political forces lead to change in the law? (Factors such as: popular support for change, response to historical events, changing social values or community awareness, expectations of the legal system)</w:t>
      </w:r>
    </w:p>
    <w:p w14:paraId="2A023137" w14:textId="77777777" w:rsidR="000815BB" w:rsidRDefault="000815BB" w:rsidP="000815BB"/>
    <w:p w14:paraId="3126D47D" w14:textId="77777777" w:rsidR="000815BB" w:rsidRDefault="000815BB" w:rsidP="000815BB"/>
    <w:p w14:paraId="39B27A28" w14:textId="77777777" w:rsidR="000815BB" w:rsidRDefault="000815BB" w:rsidP="000815BB"/>
    <w:p w14:paraId="0F051398" w14:textId="77777777" w:rsidR="000815BB" w:rsidRDefault="000815BB" w:rsidP="000815BB"/>
    <w:p w14:paraId="50CD777F" w14:textId="77777777" w:rsidR="000815BB" w:rsidRDefault="000815BB" w:rsidP="000815BB"/>
    <w:p w14:paraId="756E35B3" w14:textId="77777777" w:rsidR="000815BB" w:rsidRDefault="000815BB" w:rsidP="000815BB"/>
    <w:p w14:paraId="200F09D1" w14:textId="77777777" w:rsidR="000815BB" w:rsidRDefault="000815BB" w:rsidP="000815BB">
      <w:r>
        <w:t xml:space="preserve">What forces reinforce continuity and status quo? What forces affect change in the short and long term? </w:t>
      </w:r>
    </w:p>
    <w:p w14:paraId="7BF85F14" w14:textId="77777777" w:rsidR="000815BB" w:rsidRDefault="000815BB" w:rsidP="000815BB"/>
    <w:p w14:paraId="715EF7CF" w14:textId="77777777" w:rsidR="000815BB" w:rsidRDefault="000815BB" w:rsidP="000815BB">
      <w:pPr>
        <w:spacing w:after="240"/>
        <w:rPr>
          <w:rFonts w:ascii="Times New Roman" w:hAnsi="Times New Roman" w:cs="Times New Roman"/>
        </w:rPr>
      </w:pPr>
    </w:p>
    <w:p w14:paraId="22BEE07E" w14:textId="77777777" w:rsidR="000D5063" w:rsidRDefault="000D5063" w:rsidP="000815BB">
      <w:pPr>
        <w:spacing w:after="240"/>
        <w:rPr>
          <w:rFonts w:ascii="Times New Roman" w:hAnsi="Times New Roman" w:cs="Times New Roman"/>
        </w:rPr>
      </w:pPr>
    </w:p>
    <w:p w14:paraId="0FB70822" w14:textId="77777777" w:rsidR="000D5063" w:rsidRDefault="000D5063" w:rsidP="000815BB">
      <w:pPr>
        <w:spacing w:after="240"/>
        <w:rPr>
          <w:rFonts w:ascii="Times New Roman" w:hAnsi="Times New Roman" w:cs="Times New Roman"/>
        </w:rPr>
      </w:pPr>
    </w:p>
    <w:p w14:paraId="7BBFC954" w14:textId="77777777" w:rsidR="000D5063" w:rsidRDefault="000D5063" w:rsidP="000815BB">
      <w:pPr>
        <w:spacing w:after="240"/>
        <w:rPr>
          <w:rFonts w:ascii="Times New Roman" w:hAnsi="Times New Roman" w:cs="Times New Roman"/>
        </w:rPr>
      </w:pPr>
    </w:p>
    <w:p w14:paraId="2C890694" w14:textId="77777777" w:rsidR="000D5063" w:rsidRDefault="000D5063" w:rsidP="000D5063">
      <w:pPr>
        <w:spacing w:after="240"/>
        <w:rPr>
          <w:rFonts w:ascii="Times New Roman" w:hAnsi="Times New Roman" w:cs="Times New Roman"/>
        </w:rPr>
      </w:pPr>
    </w:p>
    <w:p w14:paraId="295FECFD" w14:textId="61F435A7" w:rsidR="000D5063" w:rsidRDefault="000D5063" w:rsidP="000D5063">
      <w:pPr>
        <w:spacing w:after="240"/>
        <w:jc w:val="center"/>
        <w:rPr>
          <w:b/>
          <w:sz w:val="28"/>
          <w:szCs w:val="28"/>
        </w:rPr>
      </w:pPr>
      <w:r>
        <w:rPr>
          <w:b/>
          <w:sz w:val="28"/>
          <w:szCs w:val="28"/>
        </w:rPr>
        <w:lastRenderedPageBreak/>
        <w:t>Discriminatory Laws and Policies Awareness Rubric</w:t>
      </w:r>
    </w:p>
    <w:p w14:paraId="6DB38F08" w14:textId="77777777" w:rsidR="000D5063" w:rsidRDefault="000D5063" w:rsidP="000D5063">
      <w:pPr>
        <w:spacing w:after="240"/>
      </w:pPr>
      <w:r>
        <w:t xml:space="preserve">Instructions: Evaluate your knowledge about the following laws and historical issues in Canada. </w:t>
      </w:r>
    </w:p>
    <w:p w14:paraId="1C8329C8" w14:textId="1FCE23B3" w:rsidR="000D5063" w:rsidRDefault="000D5063" w:rsidP="000D5063">
      <w:pPr>
        <w:spacing w:after="240"/>
      </w:pPr>
      <w:r>
        <w:t xml:space="preserve">      </w:t>
      </w:r>
      <w:r>
        <w:tab/>
      </w:r>
      <w:r>
        <w:tab/>
        <w:t xml:space="preserve">1 - Unknown         2 - Recognized        3 - Familiar with basics      4 - Expert </w:t>
      </w:r>
    </w:p>
    <w:p w14:paraId="034E0BA8" w14:textId="77777777" w:rsidR="000D5063" w:rsidRDefault="000D5063" w:rsidP="000D5063">
      <w:pPr>
        <w:spacing w:after="240"/>
        <w:rPr>
          <w:i/>
        </w:rPr>
      </w:pPr>
    </w:p>
    <w:p w14:paraId="3532343C" w14:textId="6A86B31D" w:rsidR="000D5063" w:rsidRDefault="000D5063" w:rsidP="000D5063">
      <w:pPr>
        <w:spacing w:after="240"/>
      </w:pPr>
      <w:r>
        <w:rPr>
          <w:i/>
        </w:rPr>
        <w:t>Canada Human Rights Act</w:t>
      </w:r>
      <w:r>
        <w:t xml:space="preserve"> (1977)</w:t>
      </w:r>
      <w:r>
        <w:tab/>
      </w:r>
      <w:r>
        <w:tab/>
      </w:r>
      <w:r>
        <w:tab/>
        <w:t xml:space="preserve"> 1 </w:t>
      </w:r>
      <w:r>
        <w:tab/>
      </w:r>
      <w:r>
        <w:tab/>
        <w:t>2</w:t>
      </w:r>
      <w:r>
        <w:tab/>
      </w:r>
      <w:r>
        <w:tab/>
        <w:t>3</w:t>
      </w:r>
      <w:r>
        <w:tab/>
      </w:r>
      <w:r>
        <w:tab/>
        <w:t xml:space="preserve"> 4</w:t>
      </w:r>
    </w:p>
    <w:p w14:paraId="36188782" w14:textId="4C9245BD" w:rsidR="000D5063" w:rsidRDefault="000D5063" w:rsidP="000D5063">
      <w:pPr>
        <w:widowControl w:val="0"/>
        <w:rPr>
          <w:i/>
        </w:rPr>
      </w:pPr>
      <w:r>
        <w:rPr>
          <w:i/>
        </w:rPr>
        <w:t xml:space="preserve">Chinese Exclusion Act  </w:t>
      </w:r>
      <w:r>
        <w:t>(1923)</w:t>
      </w:r>
      <w:r>
        <w:tab/>
      </w:r>
      <w:r>
        <w:tab/>
      </w:r>
      <w:r>
        <w:tab/>
      </w:r>
      <w:r>
        <w:tab/>
        <w:t xml:space="preserve"> 1 </w:t>
      </w:r>
      <w:r>
        <w:tab/>
      </w:r>
      <w:r>
        <w:tab/>
        <w:t>2</w:t>
      </w:r>
      <w:r>
        <w:tab/>
      </w:r>
      <w:r>
        <w:tab/>
        <w:t>3</w:t>
      </w:r>
      <w:r>
        <w:tab/>
      </w:r>
      <w:r>
        <w:tab/>
        <w:t xml:space="preserve"> 4 </w:t>
      </w:r>
    </w:p>
    <w:p w14:paraId="661366E2" w14:textId="77777777" w:rsidR="000D5063" w:rsidRDefault="000D5063" w:rsidP="000D5063">
      <w:pPr>
        <w:widowControl w:val="0"/>
        <w:rPr>
          <w:i/>
        </w:rPr>
      </w:pPr>
    </w:p>
    <w:p w14:paraId="115ED215" w14:textId="228A3436" w:rsidR="000D5063" w:rsidRDefault="000D5063" w:rsidP="000D5063">
      <w:pPr>
        <w:widowControl w:val="0"/>
      </w:pPr>
      <w:r>
        <w:rPr>
          <w:i/>
        </w:rPr>
        <w:t xml:space="preserve">Chinese Immigration Act </w:t>
      </w:r>
      <w:r>
        <w:t>(1885)</w:t>
      </w:r>
      <w:r>
        <w:tab/>
      </w:r>
      <w:r>
        <w:tab/>
      </w:r>
      <w:r>
        <w:tab/>
        <w:t xml:space="preserve"> 1 </w:t>
      </w:r>
      <w:r>
        <w:tab/>
      </w:r>
      <w:r>
        <w:tab/>
        <w:t>2</w:t>
      </w:r>
      <w:r>
        <w:tab/>
      </w:r>
      <w:r>
        <w:tab/>
        <w:t>3</w:t>
      </w:r>
      <w:r>
        <w:tab/>
      </w:r>
      <w:r>
        <w:tab/>
        <w:t xml:space="preserve"> 4 </w:t>
      </w:r>
    </w:p>
    <w:p w14:paraId="7DAE2B45" w14:textId="77777777" w:rsidR="000D5063" w:rsidRDefault="000D5063" w:rsidP="000D5063">
      <w:pPr>
        <w:widowControl w:val="0"/>
      </w:pPr>
    </w:p>
    <w:p w14:paraId="1DBEE663" w14:textId="2B01B936" w:rsidR="000D5063" w:rsidRDefault="000D5063" w:rsidP="000D5063">
      <w:pPr>
        <w:widowControl w:val="0"/>
      </w:pPr>
      <w:r>
        <w:rPr>
          <w:i/>
        </w:rPr>
        <w:t>Indian Act</w:t>
      </w:r>
      <w:r>
        <w:t xml:space="preserve"> (1876)</w:t>
      </w:r>
      <w:r>
        <w:tab/>
      </w:r>
      <w:r>
        <w:tab/>
      </w:r>
      <w:r>
        <w:tab/>
      </w:r>
      <w:r>
        <w:tab/>
      </w:r>
      <w:r>
        <w:tab/>
        <w:t xml:space="preserve"> 1 </w:t>
      </w:r>
      <w:r>
        <w:tab/>
      </w:r>
      <w:r>
        <w:tab/>
        <w:t>2</w:t>
      </w:r>
      <w:r>
        <w:tab/>
      </w:r>
      <w:r>
        <w:tab/>
        <w:t>3</w:t>
      </w:r>
      <w:r>
        <w:tab/>
      </w:r>
      <w:r>
        <w:tab/>
        <w:t xml:space="preserve"> 4 </w:t>
      </w:r>
    </w:p>
    <w:p w14:paraId="3F99223B" w14:textId="77777777" w:rsidR="000D5063" w:rsidRDefault="000D5063" w:rsidP="000D5063">
      <w:pPr>
        <w:widowControl w:val="0"/>
        <w:rPr>
          <w:i/>
        </w:rPr>
      </w:pPr>
    </w:p>
    <w:p w14:paraId="70C30919" w14:textId="77777777" w:rsidR="000D5063" w:rsidRDefault="000D5063" w:rsidP="000D5063">
      <w:pPr>
        <w:widowControl w:val="0"/>
      </w:pPr>
      <w:r>
        <w:rPr>
          <w:i/>
        </w:rPr>
        <w:t>Common Schools Act</w:t>
      </w:r>
      <w:r>
        <w:t xml:space="preserve">: Separate </w:t>
      </w:r>
    </w:p>
    <w:p w14:paraId="0540F1DB" w14:textId="7C2B0BEE" w:rsidR="000D5063" w:rsidRDefault="000D5063" w:rsidP="000D5063">
      <w:pPr>
        <w:widowControl w:val="0"/>
      </w:pPr>
      <w:r>
        <w:t xml:space="preserve">Schools </w:t>
      </w:r>
      <w:proofErr w:type="gramStart"/>
      <w:r>
        <w:t>Clause(</w:t>
      </w:r>
      <w:proofErr w:type="gramEnd"/>
      <w:r>
        <w:t xml:space="preserve">1850) </w:t>
      </w:r>
      <w:r>
        <w:tab/>
      </w:r>
      <w:r>
        <w:tab/>
      </w:r>
      <w:r>
        <w:tab/>
      </w:r>
      <w:r>
        <w:tab/>
      </w:r>
      <w:r>
        <w:tab/>
        <w:t xml:space="preserve"> 1 </w:t>
      </w:r>
      <w:r>
        <w:tab/>
      </w:r>
      <w:r>
        <w:tab/>
        <w:t>2</w:t>
      </w:r>
      <w:r>
        <w:tab/>
      </w:r>
      <w:r>
        <w:tab/>
        <w:t>3</w:t>
      </w:r>
      <w:r>
        <w:tab/>
      </w:r>
      <w:r>
        <w:tab/>
        <w:t xml:space="preserve"> 4 </w:t>
      </w:r>
    </w:p>
    <w:p w14:paraId="278B1615" w14:textId="77777777" w:rsidR="000D5063" w:rsidRDefault="000D5063" w:rsidP="000D5063">
      <w:pPr>
        <w:widowControl w:val="0"/>
      </w:pPr>
    </w:p>
    <w:p w14:paraId="1DDAEDF6" w14:textId="77777777" w:rsidR="000D5063" w:rsidRDefault="000D5063" w:rsidP="000D5063">
      <w:pPr>
        <w:widowControl w:val="0"/>
      </w:pPr>
    </w:p>
    <w:p w14:paraId="72E7B109" w14:textId="1A7595F6" w:rsidR="000D5063" w:rsidRDefault="000D5063" w:rsidP="000D5063">
      <w:pPr>
        <w:widowControl w:val="0"/>
      </w:pPr>
      <w:r>
        <w:t xml:space="preserve">Regulation 17 (1912) </w:t>
      </w:r>
      <w:r>
        <w:tab/>
      </w:r>
      <w:r>
        <w:tab/>
      </w:r>
      <w:r>
        <w:tab/>
      </w:r>
      <w:r>
        <w:tab/>
      </w:r>
      <w:r>
        <w:tab/>
        <w:t xml:space="preserve"> 1 </w:t>
      </w:r>
      <w:r>
        <w:tab/>
      </w:r>
      <w:r>
        <w:tab/>
        <w:t>2</w:t>
      </w:r>
      <w:r>
        <w:tab/>
      </w:r>
      <w:r>
        <w:tab/>
        <w:t>3</w:t>
      </w:r>
      <w:r>
        <w:tab/>
      </w:r>
      <w:r>
        <w:tab/>
        <w:t xml:space="preserve"> 4 </w:t>
      </w:r>
    </w:p>
    <w:p w14:paraId="3D7F88BA" w14:textId="77777777" w:rsidR="000D5063" w:rsidRDefault="000D5063" w:rsidP="000D5063">
      <w:pPr>
        <w:widowControl w:val="0"/>
      </w:pPr>
    </w:p>
    <w:p w14:paraId="60AD151F" w14:textId="77777777" w:rsidR="000D5063" w:rsidRDefault="000D5063" w:rsidP="000D5063">
      <w:pPr>
        <w:widowControl w:val="0"/>
      </w:pPr>
    </w:p>
    <w:p w14:paraId="6B102006" w14:textId="77777777" w:rsidR="000D5063" w:rsidRDefault="000D5063" w:rsidP="000D5063">
      <w:pPr>
        <w:widowControl w:val="0"/>
      </w:pPr>
      <w:r>
        <w:t xml:space="preserve">Regulations against visible minorities </w:t>
      </w:r>
    </w:p>
    <w:p w14:paraId="64A9773F" w14:textId="2C06B272" w:rsidR="000D5063" w:rsidRDefault="000D5063" w:rsidP="000D5063">
      <w:pPr>
        <w:widowControl w:val="0"/>
      </w:pPr>
      <w:r>
        <w:t>enlisting in armed forces during WWII</w:t>
      </w:r>
      <w:r>
        <w:tab/>
      </w:r>
      <w:r>
        <w:tab/>
        <w:t xml:space="preserve"> 1 </w:t>
      </w:r>
      <w:r>
        <w:tab/>
      </w:r>
      <w:r>
        <w:tab/>
        <w:t>2</w:t>
      </w:r>
      <w:r>
        <w:tab/>
      </w:r>
      <w:r>
        <w:tab/>
        <w:t>3</w:t>
      </w:r>
      <w:r>
        <w:tab/>
      </w:r>
      <w:r>
        <w:tab/>
        <w:t xml:space="preserve"> 4 </w:t>
      </w:r>
    </w:p>
    <w:p w14:paraId="54508979" w14:textId="77777777" w:rsidR="000D5063" w:rsidRDefault="000D5063" w:rsidP="000D5063">
      <w:pPr>
        <w:widowControl w:val="0"/>
      </w:pPr>
    </w:p>
    <w:p w14:paraId="30B6BBC7" w14:textId="77777777" w:rsidR="000D5063" w:rsidRDefault="000D5063" w:rsidP="000D5063">
      <w:pPr>
        <w:widowControl w:val="0"/>
      </w:pPr>
    </w:p>
    <w:p w14:paraId="6D4E8C72" w14:textId="77777777" w:rsidR="000D5063" w:rsidRDefault="000D5063" w:rsidP="000D5063">
      <w:pPr>
        <w:widowControl w:val="0"/>
      </w:pPr>
      <w:r>
        <w:t xml:space="preserve">Restriction of Voting Rights for Visible Minorities </w:t>
      </w:r>
    </w:p>
    <w:p w14:paraId="796ED25E" w14:textId="17F87C1C" w:rsidR="000D5063" w:rsidRPr="00365E63" w:rsidRDefault="000D5063" w:rsidP="000D5063">
      <w:pPr>
        <w:widowControl w:val="0"/>
        <w:rPr>
          <w:iCs/>
        </w:rPr>
      </w:pPr>
      <w:r>
        <w:t xml:space="preserve">under the </w:t>
      </w:r>
      <w:r>
        <w:rPr>
          <w:i/>
        </w:rPr>
        <w:t>Electoral Franchise Act</w:t>
      </w:r>
      <w:r>
        <w:rPr>
          <w:iCs/>
        </w:rPr>
        <w:t xml:space="preserve"> </w:t>
      </w:r>
      <w:r>
        <w:rPr>
          <w:iCs/>
        </w:rPr>
        <w:tab/>
      </w:r>
      <w:r>
        <w:rPr>
          <w:iCs/>
        </w:rPr>
        <w:tab/>
      </w:r>
      <w:r>
        <w:rPr>
          <w:iCs/>
        </w:rPr>
        <w:tab/>
      </w:r>
      <w:r>
        <w:t xml:space="preserve">1 </w:t>
      </w:r>
      <w:r>
        <w:tab/>
      </w:r>
      <w:r>
        <w:tab/>
        <w:t>2</w:t>
      </w:r>
      <w:r>
        <w:tab/>
      </w:r>
      <w:r>
        <w:tab/>
        <w:t>3</w:t>
      </w:r>
      <w:r>
        <w:tab/>
      </w:r>
      <w:r>
        <w:tab/>
        <w:t xml:space="preserve"> 4</w:t>
      </w:r>
    </w:p>
    <w:p w14:paraId="2B896227" w14:textId="77777777" w:rsidR="000D5063" w:rsidRDefault="000D5063" w:rsidP="000D5063">
      <w:pPr>
        <w:widowControl w:val="0"/>
      </w:pPr>
    </w:p>
    <w:p w14:paraId="50872B56" w14:textId="77777777" w:rsidR="000D5063" w:rsidRDefault="000D5063" w:rsidP="000D5063">
      <w:pPr>
        <w:widowControl w:val="0"/>
      </w:pPr>
    </w:p>
    <w:p w14:paraId="6C9672C8" w14:textId="32BDF698" w:rsidR="000D5063" w:rsidRDefault="000D5063" w:rsidP="000D5063">
      <w:pPr>
        <w:widowControl w:val="0"/>
        <w:rPr>
          <w:b/>
        </w:rPr>
      </w:pPr>
      <w:r>
        <w:t>The White Paper (1969)</w:t>
      </w:r>
      <w:r>
        <w:tab/>
      </w:r>
      <w:r>
        <w:tab/>
      </w:r>
      <w:r>
        <w:tab/>
        <w:t xml:space="preserve"> </w:t>
      </w:r>
      <w:r>
        <w:tab/>
        <w:t xml:space="preserve">1 </w:t>
      </w:r>
      <w:r>
        <w:tab/>
      </w:r>
      <w:r>
        <w:tab/>
        <w:t>2</w:t>
      </w:r>
      <w:r>
        <w:tab/>
      </w:r>
      <w:r>
        <w:tab/>
        <w:t>3</w:t>
      </w:r>
      <w:r>
        <w:tab/>
      </w:r>
      <w:r>
        <w:tab/>
        <w:t xml:space="preserve"> 4 </w:t>
      </w:r>
    </w:p>
    <w:p w14:paraId="62BE5C1D" w14:textId="77777777" w:rsidR="000D5063" w:rsidRDefault="000D5063" w:rsidP="000D5063">
      <w:pPr>
        <w:widowControl w:val="0"/>
      </w:pPr>
    </w:p>
    <w:p w14:paraId="3BE0AF4F" w14:textId="77777777" w:rsidR="000D5063" w:rsidRDefault="000D5063" w:rsidP="000D5063">
      <w:pPr>
        <w:widowControl w:val="0"/>
      </w:pPr>
    </w:p>
    <w:p w14:paraId="35B23D52" w14:textId="3CA9F671" w:rsidR="000D5063" w:rsidRDefault="000D5063" w:rsidP="000D5063">
      <w:pPr>
        <w:widowControl w:val="0"/>
      </w:pPr>
      <w:r>
        <w:t>The Person’s Case (1929)</w:t>
      </w:r>
      <w:r>
        <w:tab/>
      </w:r>
      <w:r>
        <w:tab/>
      </w:r>
      <w:r>
        <w:tab/>
      </w:r>
      <w:r>
        <w:tab/>
        <w:t xml:space="preserve"> 1 </w:t>
      </w:r>
      <w:r>
        <w:tab/>
      </w:r>
      <w:r>
        <w:tab/>
        <w:t>2</w:t>
      </w:r>
      <w:r>
        <w:tab/>
      </w:r>
      <w:r>
        <w:tab/>
        <w:t>3</w:t>
      </w:r>
      <w:r>
        <w:tab/>
      </w:r>
      <w:r>
        <w:tab/>
        <w:t xml:space="preserve"> 4 </w:t>
      </w:r>
    </w:p>
    <w:p w14:paraId="11E7418B" w14:textId="77777777" w:rsidR="000D5063" w:rsidRDefault="000D5063" w:rsidP="000D5063">
      <w:pPr>
        <w:widowControl w:val="0"/>
      </w:pPr>
    </w:p>
    <w:p w14:paraId="6FCA214C" w14:textId="77777777" w:rsidR="000D5063" w:rsidRDefault="000D5063" w:rsidP="000D5063">
      <w:pPr>
        <w:widowControl w:val="0"/>
      </w:pPr>
      <w:r>
        <w:t xml:space="preserve">World War II Japanese Internment </w:t>
      </w:r>
    </w:p>
    <w:p w14:paraId="386C5C77" w14:textId="5F6022FE" w:rsidR="000D5063" w:rsidRDefault="000D5063" w:rsidP="000D5063">
      <w:pPr>
        <w:widowControl w:val="0"/>
      </w:pPr>
      <w:r>
        <w:t xml:space="preserve">Camps  </w:t>
      </w:r>
      <w:r>
        <w:tab/>
      </w:r>
      <w:r>
        <w:tab/>
      </w:r>
      <w:r>
        <w:tab/>
      </w:r>
      <w:r>
        <w:tab/>
      </w:r>
      <w:r>
        <w:tab/>
      </w:r>
      <w:r>
        <w:tab/>
        <w:t xml:space="preserve">1 </w:t>
      </w:r>
      <w:r>
        <w:tab/>
      </w:r>
      <w:r>
        <w:tab/>
        <w:t>2</w:t>
      </w:r>
      <w:r>
        <w:tab/>
      </w:r>
      <w:r>
        <w:tab/>
        <w:t>3</w:t>
      </w:r>
      <w:r>
        <w:tab/>
      </w:r>
      <w:r>
        <w:tab/>
        <w:t xml:space="preserve"> 4 </w:t>
      </w:r>
    </w:p>
    <w:p w14:paraId="302424D0" w14:textId="77777777" w:rsidR="000D5063" w:rsidRDefault="000D5063" w:rsidP="000D5063">
      <w:pPr>
        <w:widowControl w:val="0"/>
      </w:pPr>
    </w:p>
    <w:p w14:paraId="75A50265" w14:textId="77777777" w:rsidR="000D5063" w:rsidRDefault="000D5063" w:rsidP="000D5063">
      <w:pPr>
        <w:widowControl w:val="0"/>
      </w:pPr>
    </w:p>
    <w:p w14:paraId="1D1AA066" w14:textId="062B513B" w:rsidR="000D5063" w:rsidRDefault="000D5063" w:rsidP="000D5063">
      <w:pPr>
        <w:widowControl w:val="0"/>
      </w:pPr>
      <w:r>
        <w:t>WWI Internment Camps</w:t>
      </w:r>
      <w:r>
        <w:tab/>
      </w:r>
      <w:r>
        <w:tab/>
      </w:r>
      <w:r>
        <w:tab/>
      </w:r>
      <w:r>
        <w:tab/>
        <w:t xml:space="preserve">1 </w:t>
      </w:r>
      <w:r>
        <w:tab/>
      </w:r>
      <w:r>
        <w:tab/>
        <w:t>2</w:t>
      </w:r>
      <w:r>
        <w:tab/>
      </w:r>
      <w:r>
        <w:tab/>
        <w:t>3</w:t>
      </w:r>
      <w:r>
        <w:tab/>
      </w:r>
      <w:r>
        <w:tab/>
        <w:t xml:space="preserve"> 4 </w:t>
      </w:r>
    </w:p>
    <w:p w14:paraId="404992B4" w14:textId="77777777" w:rsidR="00A310A5" w:rsidRDefault="00A310A5" w:rsidP="000D5063">
      <w:pPr>
        <w:widowControl w:val="0"/>
      </w:pPr>
    </w:p>
    <w:p w14:paraId="0D866FBD" w14:textId="77777777" w:rsidR="00A310A5" w:rsidRDefault="00A310A5" w:rsidP="000D5063">
      <w:pPr>
        <w:widowControl w:val="0"/>
      </w:pPr>
    </w:p>
    <w:p w14:paraId="553EF739" w14:textId="77777777" w:rsidR="000D5063" w:rsidRDefault="000D5063" w:rsidP="00950FE2">
      <w:pPr>
        <w:spacing w:after="240"/>
        <w:jc w:val="center"/>
        <w:rPr>
          <w:b/>
          <w:sz w:val="28"/>
          <w:szCs w:val="28"/>
        </w:rPr>
      </w:pPr>
      <w:r>
        <w:rPr>
          <w:b/>
          <w:sz w:val="28"/>
          <w:szCs w:val="28"/>
        </w:rPr>
        <w:lastRenderedPageBreak/>
        <w:t>The Reform Process in Canada: Know Wonder Learn</w:t>
      </w:r>
    </w:p>
    <w:p w14:paraId="6B9F2816" w14:textId="77777777" w:rsidR="000D5063" w:rsidRDefault="000D5063" w:rsidP="000D5063">
      <w:pPr>
        <w:spacing w:after="240"/>
      </w:pPr>
      <w:r>
        <w:t>Instructions: Write down facts that you “know” about the process reforming laws in Canada in the appropriate column. Then, consider gaps in your knowledge and identify questions to write in the “wonder” column.</w:t>
      </w:r>
    </w:p>
    <w:p w14:paraId="11F5C963" w14:textId="77777777" w:rsidR="00950FE2" w:rsidRDefault="00950FE2" w:rsidP="00950FE2">
      <w:pPr>
        <w:pStyle w:val="NormalWeb"/>
        <w:spacing w:before="0" w:beforeAutospacing="0" w:after="240" w:afterAutospacing="0"/>
      </w:pPr>
      <w:bookmarkStart w:id="1" w:name="_heading=h.30j0zll" w:colFirst="0" w:colLast="0"/>
      <w:bookmarkEnd w:id="1"/>
      <w:r>
        <w:rPr>
          <w:rFonts w:ascii="Calibri" w:hAnsi="Calibri" w:cs="Calibri"/>
          <w:color w:val="000000"/>
        </w:rPr>
        <w:t xml:space="preserve">Finally, access the BC Law Institute’s </w:t>
      </w:r>
      <w:hyperlink r:id="rId31" w:history="1">
        <w:r>
          <w:rPr>
            <w:rStyle w:val="Hyperlink"/>
            <w:rFonts w:ascii="Calibri" w:hAnsi="Calibri" w:cs="Calibri"/>
            <w:color w:val="000000"/>
          </w:rPr>
          <w:t>main page</w:t>
        </w:r>
      </w:hyperlink>
      <w:r>
        <w:rPr>
          <w:rFonts w:ascii="Calibri" w:hAnsi="Calibri" w:cs="Calibri"/>
          <w:color w:val="000000"/>
        </w:rPr>
        <w:t xml:space="preserve"> and the </w:t>
      </w:r>
      <w:hyperlink r:id="rId32" w:history="1">
        <w:r>
          <w:rPr>
            <w:rStyle w:val="Hyperlink"/>
            <w:rFonts w:ascii="Calibri" w:hAnsi="Calibri" w:cs="Calibri"/>
            <w:color w:val="000000"/>
          </w:rPr>
          <w:t>Law Reform Resources</w:t>
        </w:r>
      </w:hyperlink>
      <w:r>
        <w:rPr>
          <w:rFonts w:ascii="Calibri" w:hAnsi="Calibri" w:cs="Calibri"/>
          <w:color w:val="000000"/>
        </w:rPr>
        <w:t xml:space="preserve"> section. Use the links as your main sources to research and answer your questions in the “Learn” section. </w:t>
      </w:r>
    </w:p>
    <w:p w14:paraId="1D3B91AA" w14:textId="77777777" w:rsidR="00950FE2" w:rsidRDefault="00950FE2" w:rsidP="00950FE2">
      <w:pPr>
        <w:pStyle w:val="NormalWeb"/>
        <w:spacing w:before="0" w:beforeAutospacing="0" w:after="120" w:afterAutospacing="0"/>
      </w:pPr>
      <w:hyperlink r:id="rId33" w:history="1">
        <w:r>
          <w:rPr>
            <w:rStyle w:val="Hyperlink"/>
            <w:rFonts w:ascii="Calibri" w:hAnsi="Calibri" w:cs="Calibri"/>
            <w:color w:val="0563C1"/>
          </w:rPr>
          <w:t>https://www.bcli.org/</w:t>
        </w:r>
      </w:hyperlink>
    </w:p>
    <w:p w14:paraId="30DDD555" w14:textId="77777777" w:rsidR="000D5063" w:rsidRDefault="000D5063" w:rsidP="000D5063">
      <w:pPr>
        <w:spacing w:after="240"/>
      </w:pPr>
      <w:hyperlink r:id="rId34">
        <w:r>
          <w:rPr>
            <w:color w:val="0000FF"/>
            <w:u w:val="single"/>
          </w:rPr>
          <w:t>https://www.bcli.org/law-reform-resources</w:t>
        </w:r>
      </w:hyperlink>
    </w:p>
    <w:tbl>
      <w:tblPr>
        <w:tblW w:w="108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1"/>
        <w:gridCol w:w="3611"/>
        <w:gridCol w:w="3611"/>
      </w:tblGrid>
      <w:tr w:rsidR="000D5063" w14:paraId="3AF86E87" w14:textId="77777777" w:rsidTr="00B66912">
        <w:trPr>
          <w:trHeight w:val="277"/>
        </w:trPr>
        <w:tc>
          <w:tcPr>
            <w:tcW w:w="3611" w:type="dxa"/>
            <w:shd w:val="clear" w:color="auto" w:fill="auto"/>
            <w:tcMar>
              <w:top w:w="100" w:type="dxa"/>
              <w:left w:w="100" w:type="dxa"/>
              <w:bottom w:w="100" w:type="dxa"/>
              <w:right w:w="100" w:type="dxa"/>
            </w:tcMar>
          </w:tcPr>
          <w:p w14:paraId="494DF073" w14:textId="77777777" w:rsidR="000D5063" w:rsidRDefault="000D5063" w:rsidP="00B66912">
            <w:pPr>
              <w:widowControl w:val="0"/>
              <w:pBdr>
                <w:top w:val="nil"/>
                <w:left w:val="nil"/>
                <w:bottom w:val="nil"/>
                <w:right w:val="nil"/>
                <w:between w:val="nil"/>
              </w:pBdr>
            </w:pPr>
            <w:r>
              <w:t>Know</w:t>
            </w:r>
          </w:p>
        </w:tc>
        <w:tc>
          <w:tcPr>
            <w:tcW w:w="3611" w:type="dxa"/>
            <w:shd w:val="clear" w:color="auto" w:fill="auto"/>
            <w:tcMar>
              <w:top w:w="100" w:type="dxa"/>
              <w:left w:w="100" w:type="dxa"/>
              <w:bottom w:w="100" w:type="dxa"/>
              <w:right w:w="100" w:type="dxa"/>
            </w:tcMar>
          </w:tcPr>
          <w:p w14:paraId="4E0E4C0F" w14:textId="77777777" w:rsidR="000D5063" w:rsidRDefault="000D5063" w:rsidP="00B66912">
            <w:pPr>
              <w:widowControl w:val="0"/>
              <w:pBdr>
                <w:top w:val="nil"/>
                <w:left w:val="nil"/>
                <w:bottom w:val="nil"/>
                <w:right w:val="nil"/>
                <w:between w:val="nil"/>
              </w:pBdr>
            </w:pPr>
            <w:r>
              <w:t>Wonder</w:t>
            </w:r>
          </w:p>
        </w:tc>
        <w:tc>
          <w:tcPr>
            <w:tcW w:w="3611" w:type="dxa"/>
            <w:shd w:val="clear" w:color="auto" w:fill="auto"/>
            <w:tcMar>
              <w:top w:w="100" w:type="dxa"/>
              <w:left w:w="100" w:type="dxa"/>
              <w:bottom w:w="100" w:type="dxa"/>
              <w:right w:w="100" w:type="dxa"/>
            </w:tcMar>
          </w:tcPr>
          <w:p w14:paraId="1588C4F3" w14:textId="77777777" w:rsidR="000D5063" w:rsidRDefault="000D5063" w:rsidP="00B66912">
            <w:pPr>
              <w:widowControl w:val="0"/>
              <w:pBdr>
                <w:top w:val="nil"/>
                <w:left w:val="nil"/>
                <w:bottom w:val="nil"/>
                <w:right w:val="nil"/>
                <w:between w:val="nil"/>
              </w:pBdr>
            </w:pPr>
            <w:r>
              <w:t>Learn</w:t>
            </w:r>
          </w:p>
        </w:tc>
      </w:tr>
      <w:tr w:rsidR="000D5063" w14:paraId="4FD6C1F5" w14:textId="77777777" w:rsidTr="00B66912">
        <w:trPr>
          <w:trHeight w:val="8565"/>
        </w:trPr>
        <w:tc>
          <w:tcPr>
            <w:tcW w:w="3611" w:type="dxa"/>
            <w:shd w:val="clear" w:color="auto" w:fill="auto"/>
            <w:tcMar>
              <w:top w:w="100" w:type="dxa"/>
              <w:left w:w="100" w:type="dxa"/>
              <w:bottom w:w="100" w:type="dxa"/>
              <w:right w:w="100" w:type="dxa"/>
            </w:tcMar>
          </w:tcPr>
          <w:p w14:paraId="67B4F91F" w14:textId="77777777" w:rsidR="000D5063" w:rsidRDefault="000D5063" w:rsidP="00B66912">
            <w:pPr>
              <w:widowControl w:val="0"/>
              <w:pBdr>
                <w:top w:val="nil"/>
                <w:left w:val="nil"/>
                <w:bottom w:val="nil"/>
                <w:right w:val="nil"/>
                <w:between w:val="nil"/>
              </w:pBdr>
            </w:pPr>
          </w:p>
        </w:tc>
        <w:tc>
          <w:tcPr>
            <w:tcW w:w="3611" w:type="dxa"/>
            <w:shd w:val="clear" w:color="auto" w:fill="auto"/>
            <w:tcMar>
              <w:top w:w="100" w:type="dxa"/>
              <w:left w:w="100" w:type="dxa"/>
              <w:bottom w:w="100" w:type="dxa"/>
              <w:right w:w="100" w:type="dxa"/>
            </w:tcMar>
          </w:tcPr>
          <w:p w14:paraId="24C6106D" w14:textId="77777777" w:rsidR="000D5063" w:rsidRDefault="000D5063" w:rsidP="00B66912">
            <w:pPr>
              <w:widowControl w:val="0"/>
              <w:pBdr>
                <w:top w:val="nil"/>
                <w:left w:val="nil"/>
                <w:bottom w:val="nil"/>
                <w:right w:val="nil"/>
                <w:between w:val="nil"/>
              </w:pBdr>
            </w:pPr>
          </w:p>
        </w:tc>
        <w:tc>
          <w:tcPr>
            <w:tcW w:w="3611" w:type="dxa"/>
            <w:shd w:val="clear" w:color="auto" w:fill="auto"/>
            <w:tcMar>
              <w:top w:w="100" w:type="dxa"/>
              <w:left w:w="100" w:type="dxa"/>
              <w:bottom w:w="100" w:type="dxa"/>
              <w:right w:w="100" w:type="dxa"/>
            </w:tcMar>
          </w:tcPr>
          <w:p w14:paraId="5D70EA3B" w14:textId="77777777" w:rsidR="000D5063" w:rsidRDefault="000D5063" w:rsidP="00B66912">
            <w:pPr>
              <w:widowControl w:val="0"/>
              <w:pBdr>
                <w:top w:val="nil"/>
                <w:left w:val="nil"/>
                <w:bottom w:val="nil"/>
                <w:right w:val="nil"/>
                <w:between w:val="nil"/>
              </w:pBdr>
            </w:pPr>
          </w:p>
        </w:tc>
      </w:tr>
    </w:tbl>
    <w:p w14:paraId="04290E5C" w14:textId="5659DDCB" w:rsidR="000D5063" w:rsidRPr="00EB2FE7" w:rsidRDefault="000D5063" w:rsidP="000D5063">
      <w:pPr>
        <w:spacing w:after="240"/>
        <w:rPr>
          <w:rFonts w:ascii="Times New Roman" w:hAnsi="Times New Roman" w:cs="Times New Roman"/>
        </w:rPr>
      </w:pPr>
    </w:p>
    <w:sectPr w:rsidR="000D5063" w:rsidRPr="00EB2FE7" w:rsidSect="00395442">
      <w:headerReference w:type="default" r:id="rId35"/>
      <w:footerReference w:type="even" r:id="rId36"/>
      <w:footerReference w:type="default" r:id="rId37"/>
      <w:headerReference w:type="first" r:id="rId38"/>
      <w:footerReference w:type="first" r:id="rId39"/>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4E858" w14:textId="77777777" w:rsidR="009D52AF" w:rsidRDefault="009D52AF" w:rsidP="00070715">
      <w:r>
        <w:separator/>
      </w:r>
    </w:p>
  </w:endnote>
  <w:endnote w:type="continuationSeparator" w:id="0">
    <w:p w14:paraId="32FC0EF0" w14:textId="77777777" w:rsidR="009D52AF" w:rsidRDefault="009D52AF"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kzidenzGroteskBE-Light">
    <w:altName w:val="Akzidenz Grotesk BE Light"/>
    <w:panose1 w:val="00000000000000000000"/>
    <w:charset w:val="4D"/>
    <w:family w:val="auto"/>
    <w:notTrueType/>
    <w:pitch w:val="variable"/>
    <w:sig w:usb0="800000AF" w:usb1="4000004A" w:usb2="00000000" w:usb3="00000000" w:csb0="00000001" w:csb1="00000000"/>
  </w:font>
  <w:font w:name="Bell MT">
    <w:panose1 w:val="02020503060305020303"/>
    <w:charset w:val="00"/>
    <w:family w:val="roman"/>
    <w:pitch w:val="variable"/>
    <w:sig w:usb0="00000003" w:usb1="00000000" w:usb2="00000000" w:usb3="00000000" w:csb0="00000001"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0815BB" w:rsidRDefault="000815BB" w:rsidP="000815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0815BB" w:rsidRDefault="000815BB">
    <w:pPr>
      <w:pStyle w:val="Footer"/>
    </w:pPr>
  </w:p>
  <w:p w14:paraId="0FAAEB87" w14:textId="77777777" w:rsidR="000815BB" w:rsidRDefault="000815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0815BB" w:rsidRDefault="000815BB" w:rsidP="000815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D359E">
          <w:rPr>
            <w:rStyle w:val="PageNumber"/>
            <w:noProof/>
          </w:rPr>
          <w:t>16</w:t>
        </w:r>
        <w:r>
          <w:rPr>
            <w:rStyle w:val="PageNumber"/>
          </w:rPr>
          <w:fldChar w:fldCharType="end"/>
        </w:r>
      </w:p>
    </w:sdtContent>
  </w:sdt>
  <w:p w14:paraId="06F07BE3" w14:textId="1B575626" w:rsidR="000815BB" w:rsidRDefault="000815BB"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0815BB" w:rsidRPr="00E30CDC" w:rsidRDefault="000815BB" w:rsidP="00250571">
                          <w:pPr>
                            <w:pStyle w:val="Footer"/>
                            <w:jc w:val="right"/>
                            <w:rPr>
                              <w:rFonts w:ascii="Verdana" w:hAnsi="Verdana" w:cs="Arial"/>
                              <w:color w:val="FFFFFF" w:themeColor="background1"/>
                              <w:sz w:val="20"/>
                              <w:szCs w:val="20"/>
                              <w14:textFill>
                                <w14:noFill/>
                              </w14:textFill>
                            </w:rPr>
                          </w:pPr>
                          <w:r w:rsidRPr="00E30CDC">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0815BB" w:rsidRPr="00E30CDC" w:rsidRDefault="000815BB" w:rsidP="00250571">
                    <w:pPr>
                      <w:pStyle w:val="Footer"/>
                      <w:jc w:val="right"/>
                      <w:rPr>
                        <w:rFonts w:ascii="Verdana" w:hAnsi="Verdana" w:cs="Arial"/>
                        <w:color w:val="FFFFFF" w:themeColor="background1"/>
                        <w:sz w:val="20"/>
                        <w:szCs w:val="20"/>
                        <w14:textFill>
                          <w14:noFill/>
                        </w14:textFill>
                      </w:rPr>
                    </w:pPr>
                    <w:r w:rsidRPr="00E30CDC">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p w14:paraId="064DA0B4" w14:textId="77777777" w:rsidR="000815BB" w:rsidRDefault="000815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0815BB" w:rsidRPr="00EB2FE7" w:rsidRDefault="000815BB" w:rsidP="00395442">
    <w:pPr>
      <w:pStyle w:val="Footer"/>
      <w:tabs>
        <w:tab w:val="clear" w:pos="9360"/>
        <w:tab w:val="right" w:pos="10773"/>
      </w:tabs>
      <w:jc w:val="both"/>
      <w:rPr>
        <w:rFonts w:ascii="Verdana" w:hAnsi="Verdana" w:cs="Arial"/>
        <w:b/>
        <w:color w:val="62A945"/>
        <w:sz w:val="18"/>
        <w:szCs w:val="18"/>
      </w:rPr>
    </w:pPr>
    <w:r w:rsidRPr="00E30CDC">
      <w:rPr>
        <w:rFonts w:ascii="Verdana" w:hAnsi="Verdana" w:cs="Arial"/>
        <w:b/>
        <w:bCs/>
        <w:color w:val="F79646"/>
      </w:rPr>
      <w:t xml:space="preserve">JusticeEducation.ca                  </w:t>
    </w:r>
    <w:r w:rsidRPr="00E30CDC">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E30CDC">
      <w:rPr>
        <w:rFonts w:ascii="Verdana" w:hAnsi="Verdana" w:cs="Arial"/>
        <w:b/>
        <w:bCs/>
        <w:color w:val="F79646"/>
      </w:rPr>
      <w:t xml:space="preserve">LawLessons.ca </w:t>
    </w:r>
    <w:r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EA81D" w14:textId="77777777" w:rsidR="009D52AF" w:rsidRDefault="009D52AF" w:rsidP="00070715">
      <w:r>
        <w:separator/>
      </w:r>
    </w:p>
  </w:footnote>
  <w:footnote w:type="continuationSeparator" w:id="0">
    <w:p w14:paraId="6AC57F81" w14:textId="77777777" w:rsidR="009D52AF" w:rsidRDefault="009D52AF"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0815BB" w:rsidRDefault="000815BB" w:rsidP="00DA50D8">
    <w:pPr>
      <w:pStyle w:val="Header"/>
      <w:jc w:val="right"/>
    </w:pPr>
  </w:p>
  <w:p w14:paraId="171A3101" w14:textId="77777777" w:rsidR="000815BB" w:rsidRDefault="000815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0815BB" w:rsidRDefault="000815BB"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0815BB" w:rsidRPr="00E30CDC" w:rsidRDefault="000815BB" w:rsidP="00966023">
                          <w:pPr>
                            <w:spacing w:line="276" w:lineRule="auto"/>
                            <w:rPr>
                              <w:rFonts w:ascii="Verdana" w:hAnsi="Verdana" w:cs="Arial"/>
                              <w:color w:val="FFFFFF"/>
                              <w:sz w:val="18"/>
                              <w:szCs w:val="18"/>
                            </w:rPr>
                          </w:pPr>
                          <w:r w:rsidRPr="00E30CDC">
                            <w:rPr>
                              <w:rFonts w:ascii="Verdana" w:hAnsi="Verdana" w:cs="Arial"/>
                              <w:color w:val="FFFFFF"/>
                              <w:sz w:val="18"/>
                              <w:szCs w:val="18"/>
                            </w:rPr>
                            <w:t>#260 – 800 Hornby Street,</w:t>
                          </w:r>
                        </w:p>
                        <w:p w14:paraId="01F7055B" w14:textId="7CC39C16" w:rsidR="000815BB" w:rsidRPr="00E30CDC" w:rsidRDefault="000815BB" w:rsidP="00966023">
                          <w:pPr>
                            <w:spacing w:line="276" w:lineRule="auto"/>
                            <w:rPr>
                              <w:rFonts w:ascii="Verdana" w:hAnsi="Verdana" w:cs="Arial"/>
                              <w:color w:val="FFFFFF"/>
                              <w:sz w:val="18"/>
                              <w:szCs w:val="18"/>
                            </w:rPr>
                          </w:pPr>
                          <w:r w:rsidRPr="00E30CDC">
                            <w:rPr>
                              <w:rFonts w:ascii="Verdana" w:hAnsi="Verdana" w:cs="Arial"/>
                              <w:color w:val="FFFFFF"/>
                              <w:sz w:val="18"/>
                              <w:szCs w:val="18"/>
                            </w:rPr>
                            <w:t>Vancouver, BC, Canada</w:t>
                          </w:r>
                        </w:p>
                        <w:p w14:paraId="7747EFB9" w14:textId="410A6BE3" w:rsidR="000815BB" w:rsidRPr="00E30CDC" w:rsidRDefault="000815BB" w:rsidP="00966023">
                          <w:pPr>
                            <w:spacing w:line="276" w:lineRule="auto"/>
                            <w:rPr>
                              <w:rFonts w:ascii="Verdana" w:hAnsi="Verdana" w:cs="Arial"/>
                              <w:color w:val="FFFFFF"/>
                              <w:sz w:val="18"/>
                              <w:szCs w:val="18"/>
                            </w:rPr>
                          </w:pPr>
                          <w:r w:rsidRPr="00E30CDC">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0815BB" w:rsidRPr="00E30CDC" w:rsidRDefault="000815BB" w:rsidP="00966023">
                    <w:pPr>
                      <w:spacing w:line="276" w:lineRule="auto"/>
                      <w:rPr>
                        <w:rFonts w:ascii="Verdana" w:hAnsi="Verdana" w:cs="Arial"/>
                        <w:color w:val="FFFFFF"/>
                        <w:sz w:val="18"/>
                        <w:szCs w:val="18"/>
                      </w:rPr>
                    </w:pPr>
                    <w:r w:rsidRPr="00E30CDC">
                      <w:rPr>
                        <w:rFonts w:ascii="Verdana" w:hAnsi="Verdana" w:cs="Arial"/>
                        <w:color w:val="FFFFFF"/>
                        <w:sz w:val="18"/>
                        <w:szCs w:val="18"/>
                      </w:rPr>
                      <w:t>#260 – 800 Hornby Street,</w:t>
                    </w:r>
                  </w:p>
                  <w:p w14:paraId="01F7055B" w14:textId="7CC39C16" w:rsidR="000815BB" w:rsidRPr="00E30CDC" w:rsidRDefault="000815BB" w:rsidP="00966023">
                    <w:pPr>
                      <w:spacing w:line="276" w:lineRule="auto"/>
                      <w:rPr>
                        <w:rFonts w:ascii="Verdana" w:hAnsi="Verdana" w:cs="Arial"/>
                        <w:color w:val="FFFFFF"/>
                        <w:sz w:val="18"/>
                        <w:szCs w:val="18"/>
                      </w:rPr>
                    </w:pPr>
                    <w:r w:rsidRPr="00E30CDC">
                      <w:rPr>
                        <w:rFonts w:ascii="Verdana" w:hAnsi="Verdana" w:cs="Arial"/>
                        <w:color w:val="FFFFFF"/>
                        <w:sz w:val="18"/>
                        <w:szCs w:val="18"/>
                      </w:rPr>
                      <w:t>Vancouver, BC, Canada</w:t>
                    </w:r>
                  </w:p>
                  <w:p w14:paraId="7747EFB9" w14:textId="410A6BE3" w:rsidR="000815BB" w:rsidRPr="00E30CDC" w:rsidRDefault="000815BB" w:rsidP="00966023">
                    <w:pPr>
                      <w:spacing w:line="276" w:lineRule="auto"/>
                      <w:rPr>
                        <w:rFonts w:ascii="Verdana" w:hAnsi="Verdana" w:cs="Arial"/>
                        <w:color w:val="FFFFFF"/>
                        <w:sz w:val="18"/>
                        <w:szCs w:val="18"/>
                      </w:rPr>
                    </w:pPr>
                    <w:r w:rsidRPr="00E30CDC">
                      <w:rPr>
                        <w:rFonts w:ascii="Verdana" w:hAnsi="Verdana" w:cs="Arial"/>
                        <w:color w:val="FFFFFF"/>
                        <w:sz w:val="18"/>
                        <w:szCs w:val="18"/>
                      </w:rPr>
                      <w:t>V6Z 2C5</w:t>
                    </w:r>
                  </w:p>
                </w:txbxContent>
              </v:textbox>
            </v:shape>
          </w:pict>
        </mc:Fallback>
      </mc:AlternateContent>
    </w:r>
    <w:r>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0815BB" w:rsidRDefault="000815BB" w:rsidP="00DA50D8">
    <w:pPr>
      <w:pStyle w:val="Header"/>
      <w:jc w:val="right"/>
    </w:pPr>
  </w:p>
  <w:p w14:paraId="01F59D62" w14:textId="4EDCED96" w:rsidR="000815BB" w:rsidRDefault="000815BB" w:rsidP="00DA50D8">
    <w:pPr>
      <w:pStyle w:val="Header"/>
      <w:jc w:val="right"/>
    </w:pPr>
  </w:p>
  <w:p w14:paraId="049042CD" w14:textId="791737CA" w:rsidR="000815BB" w:rsidRDefault="000815BB" w:rsidP="00DA50D8">
    <w:pPr>
      <w:pStyle w:val="Header"/>
      <w:jc w:val="right"/>
    </w:pPr>
  </w:p>
  <w:p w14:paraId="3E5B7E05" w14:textId="28ACEF77" w:rsidR="000815BB" w:rsidRDefault="000815BB" w:rsidP="00DA50D8">
    <w:pPr>
      <w:pStyle w:val="Header"/>
      <w:jc w:val="right"/>
    </w:pPr>
  </w:p>
  <w:p w14:paraId="789FB694" w14:textId="7A725109" w:rsidR="000815BB" w:rsidRDefault="000815BB" w:rsidP="00DA50D8">
    <w:pPr>
      <w:pStyle w:val="Header"/>
      <w:jc w:val="right"/>
    </w:pPr>
  </w:p>
  <w:p w14:paraId="16FB4B66" w14:textId="3E01E49A" w:rsidR="000815BB" w:rsidRDefault="000815BB" w:rsidP="00DA50D8">
    <w:pPr>
      <w:pStyle w:val="Header"/>
      <w:jc w:val="right"/>
    </w:pPr>
  </w:p>
  <w:p w14:paraId="21EAC762" w14:textId="30D3663C" w:rsidR="000815BB" w:rsidRDefault="000815BB" w:rsidP="00DA50D8">
    <w:pPr>
      <w:pStyle w:val="Header"/>
      <w:jc w:val="right"/>
    </w:pPr>
  </w:p>
  <w:p w14:paraId="7637CCF1" w14:textId="77777777" w:rsidR="000815BB" w:rsidRDefault="000815BB" w:rsidP="00DA50D8">
    <w:pPr>
      <w:pStyle w:val="Header"/>
      <w:jc w:val="right"/>
    </w:pPr>
  </w:p>
  <w:p w14:paraId="234432EA" w14:textId="6887F6C8" w:rsidR="000815BB" w:rsidRDefault="000815BB"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6E55"/>
    <w:multiLevelType w:val="multilevel"/>
    <w:tmpl w:val="2708EA5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E80F1A"/>
    <w:multiLevelType w:val="multilevel"/>
    <w:tmpl w:val="314CA7C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3D1B3F"/>
    <w:multiLevelType w:val="multilevel"/>
    <w:tmpl w:val="0BA6368E"/>
    <w:lvl w:ilvl="0">
      <w:start w:val="1"/>
      <w:numFmt w:val="bullet"/>
      <w:lvlText w:val="•"/>
      <w:lvlJc w:val="left"/>
      <w:pPr>
        <w:ind w:left="720" w:hanging="360"/>
      </w:pPr>
      <w:rPr>
        <w:rFonts w:ascii="Arial" w:eastAsia="Arial" w:hAnsi="Arial" w:cs="Arial"/>
        <w:u w:val="none"/>
      </w:rPr>
    </w:lvl>
    <w:lvl w:ilvl="1">
      <w:start w:val="1"/>
      <w:numFmt w:val="bullet"/>
      <w:lvlText w:val="o"/>
      <w:lvlJc w:val="left"/>
      <w:pPr>
        <w:ind w:left="1440" w:hanging="360"/>
      </w:pPr>
      <w:rPr>
        <w:rFonts w:ascii="Courier New" w:eastAsia="Courier New" w:hAnsi="Courier New" w:cs="Courier New"/>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B87F07"/>
    <w:multiLevelType w:val="multilevel"/>
    <w:tmpl w:val="0C3CA8C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170BED"/>
    <w:multiLevelType w:val="multilevel"/>
    <w:tmpl w:val="538A259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50162D"/>
    <w:multiLevelType w:val="multilevel"/>
    <w:tmpl w:val="D028311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949202A"/>
    <w:multiLevelType w:val="multilevel"/>
    <w:tmpl w:val="62D8828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5853C1"/>
    <w:multiLevelType w:val="multilevel"/>
    <w:tmpl w:val="CA1AE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BB324EF"/>
    <w:multiLevelType w:val="multilevel"/>
    <w:tmpl w:val="1846A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BDB2D56"/>
    <w:multiLevelType w:val="multilevel"/>
    <w:tmpl w:val="03E60992"/>
    <w:lvl w:ilvl="0">
      <w:start w:val="1"/>
      <w:numFmt w:val="bullet"/>
      <w:lvlText w:val="o"/>
      <w:lvlJc w:val="left"/>
      <w:pPr>
        <w:ind w:left="1446" w:hanging="360"/>
      </w:pPr>
      <w:rPr>
        <w:rFonts w:ascii="Courier New" w:eastAsia="Courier New" w:hAnsi="Courier New" w:cs="Courier New"/>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10" w15:restartNumberingAfterBreak="0">
    <w:nsid w:val="6DF8062D"/>
    <w:multiLevelType w:val="multilevel"/>
    <w:tmpl w:val="5420A694"/>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75C4A08"/>
    <w:multiLevelType w:val="multilevel"/>
    <w:tmpl w:val="C3345762"/>
    <w:lvl w:ilvl="0">
      <w:start w:val="1"/>
      <w:numFmt w:val="bullet"/>
      <w:lvlText w:val="o"/>
      <w:lvlJc w:val="left"/>
      <w:pPr>
        <w:ind w:left="1446" w:hanging="360"/>
      </w:pPr>
      <w:rPr>
        <w:rFonts w:ascii="Courier New" w:eastAsia="Courier New" w:hAnsi="Courier New" w:cs="Courier New"/>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12" w15:restartNumberingAfterBreak="0">
    <w:nsid w:val="77985452"/>
    <w:multiLevelType w:val="multilevel"/>
    <w:tmpl w:val="3A760E4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B1F249B"/>
    <w:multiLevelType w:val="multilevel"/>
    <w:tmpl w:val="FD380BD2"/>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863083967">
    <w:abstractNumId w:val="12"/>
  </w:num>
  <w:num w:numId="2" w16cid:durableId="526337416">
    <w:abstractNumId w:val="1"/>
  </w:num>
  <w:num w:numId="3" w16cid:durableId="2116971466">
    <w:abstractNumId w:val="0"/>
  </w:num>
  <w:num w:numId="4" w16cid:durableId="171458662">
    <w:abstractNumId w:val="11"/>
  </w:num>
  <w:num w:numId="5" w16cid:durableId="1437209472">
    <w:abstractNumId w:val="5"/>
  </w:num>
  <w:num w:numId="6" w16cid:durableId="794829545">
    <w:abstractNumId w:val="10"/>
  </w:num>
  <w:num w:numId="7" w16cid:durableId="795609622">
    <w:abstractNumId w:val="13"/>
  </w:num>
  <w:num w:numId="8" w16cid:durableId="879560513">
    <w:abstractNumId w:val="6"/>
  </w:num>
  <w:num w:numId="9" w16cid:durableId="938492461">
    <w:abstractNumId w:val="9"/>
  </w:num>
  <w:num w:numId="10" w16cid:durableId="1632587427">
    <w:abstractNumId w:val="4"/>
  </w:num>
  <w:num w:numId="11" w16cid:durableId="1367027209">
    <w:abstractNumId w:val="2"/>
  </w:num>
  <w:num w:numId="12" w16cid:durableId="1271427957">
    <w:abstractNumId w:val="3"/>
  </w:num>
  <w:num w:numId="13" w16cid:durableId="845486934">
    <w:abstractNumId w:val="7"/>
  </w:num>
  <w:num w:numId="14" w16cid:durableId="14815334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715"/>
    <w:rsid w:val="00070715"/>
    <w:rsid w:val="000815BB"/>
    <w:rsid w:val="000D5063"/>
    <w:rsid w:val="00121B4F"/>
    <w:rsid w:val="001827AD"/>
    <w:rsid w:val="00250571"/>
    <w:rsid w:val="002B2B1A"/>
    <w:rsid w:val="00362349"/>
    <w:rsid w:val="00395442"/>
    <w:rsid w:val="0040203E"/>
    <w:rsid w:val="004D0E14"/>
    <w:rsid w:val="00524252"/>
    <w:rsid w:val="00530F05"/>
    <w:rsid w:val="00565DAD"/>
    <w:rsid w:val="00584A82"/>
    <w:rsid w:val="005A43CE"/>
    <w:rsid w:val="005A49BB"/>
    <w:rsid w:val="005E2412"/>
    <w:rsid w:val="005E3485"/>
    <w:rsid w:val="005E3ED7"/>
    <w:rsid w:val="00607E3D"/>
    <w:rsid w:val="00666E5B"/>
    <w:rsid w:val="006A0DFA"/>
    <w:rsid w:val="00701063"/>
    <w:rsid w:val="0076716F"/>
    <w:rsid w:val="008269D2"/>
    <w:rsid w:val="008370D9"/>
    <w:rsid w:val="008B6B3B"/>
    <w:rsid w:val="00950FE2"/>
    <w:rsid w:val="00966023"/>
    <w:rsid w:val="00996784"/>
    <w:rsid w:val="009A64B0"/>
    <w:rsid w:val="009D52AF"/>
    <w:rsid w:val="00A310A5"/>
    <w:rsid w:val="00A86D4F"/>
    <w:rsid w:val="00AD359E"/>
    <w:rsid w:val="00AF7990"/>
    <w:rsid w:val="00B51B62"/>
    <w:rsid w:val="00C41851"/>
    <w:rsid w:val="00C76D7A"/>
    <w:rsid w:val="00D316BB"/>
    <w:rsid w:val="00D42CA0"/>
    <w:rsid w:val="00D45602"/>
    <w:rsid w:val="00D47E69"/>
    <w:rsid w:val="00D80F08"/>
    <w:rsid w:val="00DA50D8"/>
    <w:rsid w:val="00E20CFD"/>
    <w:rsid w:val="00E30CDC"/>
    <w:rsid w:val="00E60C48"/>
    <w:rsid w:val="00EB2FE7"/>
    <w:rsid w:val="00F07B88"/>
    <w:rsid w:val="00F47AFA"/>
    <w:rsid w:val="00F561B7"/>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6A5283"/>
  <w15:docId w15:val="{E3607232-6DBD-4F24-B1B8-DF43BA40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character" w:styleId="UnresolvedMention">
    <w:name w:val="Unresolved Mention"/>
    <w:basedOn w:val="DefaultParagraphFont"/>
    <w:uiPriority w:val="99"/>
    <w:semiHidden/>
    <w:unhideWhenUsed/>
    <w:rsid w:val="00950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695619957">
      <w:bodyDiv w:val="1"/>
      <w:marLeft w:val="0"/>
      <w:marRight w:val="0"/>
      <w:marTop w:val="0"/>
      <w:marBottom w:val="0"/>
      <w:divBdr>
        <w:top w:val="none" w:sz="0" w:space="0" w:color="auto"/>
        <w:left w:val="none" w:sz="0" w:space="0" w:color="auto"/>
        <w:bottom w:val="none" w:sz="0" w:space="0" w:color="auto"/>
        <w:right w:val="none" w:sz="0" w:space="0" w:color="auto"/>
      </w:divBdr>
    </w:div>
    <w:div w:id="1439177548">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canadianencyclopedia.ca/en/article/chinese-immigration-act" TargetMode="External"/><Relationship Id="rId18" Type="http://schemas.openxmlformats.org/officeDocument/2006/relationships/hyperlink" Target="https://www.bcli.org/law-reform-resources/" TargetMode="External"/><Relationship Id="rId26" Type="http://schemas.openxmlformats.org/officeDocument/2006/relationships/hyperlink" Target="https://ciaj-icaj.ca/wp-content/uploads/documents/import/1989/TARNOPOL.pdf?id=1591&amp;1598877802" TargetMode="External"/><Relationship Id="rId39" Type="http://schemas.openxmlformats.org/officeDocument/2006/relationships/footer" Target="footer3.xml"/><Relationship Id="rId21" Type="http://schemas.openxmlformats.org/officeDocument/2006/relationships/hyperlink" Target="https://cfrac.com/projects-initiatives/canada-a-living-history/" TargetMode="External"/><Relationship Id="rId34" Type="http://schemas.openxmlformats.org/officeDocument/2006/relationships/hyperlink" Target="https://www.bcli.org/law-reform-resources" TargetMode="External"/><Relationship Id="rId7" Type="http://schemas.openxmlformats.org/officeDocument/2006/relationships/hyperlink" Target="https://curriculum.gov.bc.ca/competencies/communication" TargetMode="External"/><Relationship Id="rId2" Type="http://schemas.openxmlformats.org/officeDocument/2006/relationships/styles" Target="styles.xml"/><Relationship Id="rId16" Type="http://schemas.openxmlformats.org/officeDocument/2006/relationships/hyperlink" Target="https://www.bcli.org/law-reform-resources/" TargetMode="External"/><Relationship Id="rId20" Type="http://schemas.openxmlformats.org/officeDocument/2006/relationships/hyperlink" Target="https://www2.gov.bc.ca/gov/content/governments/multiculturalism-anti-racism/chinese-legacy-bc/history" TargetMode="External"/><Relationship Id="rId29" Type="http://schemas.openxmlformats.org/officeDocument/2006/relationships/hyperlink" Target="https://www.thecanadianencyclopedia.ca/en/article/persons-cas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canadianencyclopedia.ca/en/article/indian-act" TargetMode="External"/><Relationship Id="rId24" Type="http://schemas.openxmlformats.org/officeDocument/2006/relationships/hyperlink" Target="https://www.thecanadianencyclopedia.ca/en/article/prejudice-and-discrimination" TargetMode="External"/><Relationship Id="rId32" Type="http://schemas.openxmlformats.org/officeDocument/2006/relationships/hyperlink" Target="https://www.bcli.org/law-reform-resources/"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cli.org/" TargetMode="External"/><Relationship Id="rId23" Type="http://schemas.openxmlformats.org/officeDocument/2006/relationships/hyperlink" Target="https://www.huffingtonpost.ca/rachel-decoste/most-discriminatory-canadian-laws_b_3932297.html?guccounter=1" TargetMode="External"/><Relationship Id="rId28" Type="http://schemas.openxmlformats.org/officeDocument/2006/relationships/hyperlink" Target="https://www.thecanadianencyclopedia.ca/en/article/indian-act" TargetMode="External"/><Relationship Id="rId36" Type="http://schemas.openxmlformats.org/officeDocument/2006/relationships/footer" Target="footer1.xml"/><Relationship Id="rId10" Type="http://schemas.openxmlformats.org/officeDocument/2006/relationships/hyperlink" Target="https://www.youtube.com/watch?v=dvqXh83IJgM" TargetMode="External"/><Relationship Id="rId19" Type="http://schemas.openxmlformats.org/officeDocument/2006/relationships/hyperlink" Target="https://web.archive.org/web/20121212194602/https:/www.bctf.ca/uploadedFiles/Public/SocialJustice/Issues/Antiracism/RacismTimeline.pdf." TargetMode="External"/><Relationship Id="rId31" Type="http://schemas.openxmlformats.org/officeDocument/2006/relationships/hyperlink" Target="https://www.bcli.org/" TargetMode="External"/><Relationship Id="rId4" Type="http://schemas.openxmlformats.org/officeDocument/2006/relationships/webSettings" Target="webSettings.xml"/><Relationship Id="rId9" Type="http://schemas.openxmlformats.org/officeDocument/2006/relationships/hyperlink" Target="https://curriculum.gov.bc.ca/competencies/personal-and-social" TargetMode="External"/><Relationship Id="rId14" Type="http://schemas.openxmlformats.org/officeDocument/2006/relationships/hyperlink" Target="https://www.thecanadianencyclopedia.ca/en/article/racial-segregation-of-black-people-in-canada" TargetMode="External"/><Relationship Id="rId22" Type="http://schemas.openxmlformats.org/officeDocument/2006/relationships/hyperlink" Target="https://historyofrights.ca/history/human-rights-law/" TargetMode="External"/><Relationship Id="rId27" Type="http://schemas.openxmlformats.org/officeDocument/2006/relationships/hyperlink" Target="https://www.thecanadianencyclopedia.ca/en/article/chinese-immigration-act" TargetMode="External"/><Relationship Id="rId30" Type="http://schemas.openxmlformats.org/officeDocument/2006/relationships/hyperlink" Target="https://www.thecanadianencyclopedia.ca/en/article/racial-segregation-of-black-people-in-canada" TargetMode="External"/><Relationship Id="rId35" Type="http://schemas.openxmlformats.org/officeDocument/2006/relationships/header" Target="header1.xml"/><Relationship Id="rId8" Type="http://schemas.openxmlformats.org/officeDocument/2006/relationships/hyperlink" Target="https://curriculum.gov.bc.ca/competencies/thinking" TargetMode="External"/><Relationship Id="rId3" Type="http://schemas.openxmlformats.org/officeDocument/2006/relationships/settings" Target="settings.xml"/><Relationship Id="rId12" Type="http://schemas.openxmlformats.org/officeDocument/2006/relationships/hyperlink" Target="https://www.thecanadianencyclopedia.ca/en/article/persons-case" TargetMode="External"/><Relationship Id="rId17" Type="http://schemas.openxmlformats.org/officeDocument/2006/relationships/hyperlink" Target="https://www.bcli.org/" TargetMode="External"/><Relationship Id="rId25" Type="http://schemas.openxmlformats.org/officeDocument/2006/relationships/hyperlink" Target="https://www.crrf-fcrr.ca/images/stories/pdf/ePubFaShLegRac.pdf" TargetMode="External"/><Relationship Id="rId33" Type="http://schemas.openxmlformats.org/officeDocument/2006/relationships/hyperlink" Target="https://www.bcli.org/" TargetMode="External"/><Relationship Id="rId3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3511</Words>
  <Characters>20578</Characters>
  <Application>Microsoft Office Word</Application>
  <DocSecurity>0</DocSecurity>
  <Lines>571</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2021-01-06T22:53:00Z</cp:lastPrinted>
  <dcterms:created xsi:type="dcterms:W3CDTF">2023-07-26T21:34:00Z</dcterms:created>
  <dcterms:modified xsi:type="dcterms:W3CDTF">2023-07-26T21:34:00Z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44fa31fad3f684a440af3177817d8972b82e76edaaf785e6ea3e6f34eaea5933</vt:lpwstr>
  </property>
</Properties>
</file>